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59FB" w:rsidRDefault="00BA5854">
      <w:pPr>
        <w:spacing w:before="15" w:line="225" w:lineRule="exact"/>
        <w:jc w:val="center"/>
        <w:textAlignment w:val="baseline"/>
        <w:rPr>
          <w:rFonts w:eastAsia="Times New Roman"/>
          <w:b/>
          <w:color w:val="000000"/>
          <w:spacing w:val="5"/>
          <w:sz w:val="20"/>
        </w:rPr>
      </w:pPr>
      <w:r>
        <w:rPr>
          <w:noProof/>
        </w:rPr>
        <mc:AlternateContent>
          <mc:Choice Requires="wps">
            <w:drawing>
              <wp:anchor distT="0" distB="0" distL="114300" distR="114300" simplePos="0" relativeHeight="251660288" behindDoc="0" locked="0" layoutInCell="1" allowOverlap="1">
                <wp:simplePos x="0" y="0"/>
                <wp:positionH relativeFrom="column">
                  <wp:posOffset>492760</wp:posOffset>
                </wp:positionH>
                <wp:positionV relativeFrom="paragraph">
                  <wp:posOffset>7962900</wp:posOffset>
                </wp:positionV>
                <wp:extent cx="6109335" cy="0"/>
                <wp:effectExtent l="0" t="0" r="0" b="0"/>
                <wp:wrapNone/>
                <wp:docPr id="1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9335" cy="0"/>
                        </a:xfrm>
                        <a:prstGeom prst="line">
                          <a:avLst/>
                        </a:prstGeom>
                        <a:noFill/>
                        <a:ln w="12065">
                          <a:solidFill>
                            <a:srgbClr val="03040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A7859C" id="Line 1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8pt,627pt" to="519.85pt,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" strokecolor="#030404" strokeweight=".95pt"/>
            </w:pict>
          </mc:Fallback>
        </mc:AlternateContent>
      </w:r>
      <w:r>
        <w:rPr>
          <w:rFonts w:eastAsia="Times New Roman"/>
          <w:b/>
          <w:color w:val="000000"/>
          <w:spacing w:val="5"/>
          <w:sz w:val="20"/>
        </w:rPr>
        <w:t>EXHIBIT "A"</w:t>
      </w:r>
    </w:p>
    <w:p w:rsidR="006F59FB" w:rsidRDefault="00BA5854">
      <w:pPr>
        <w:spacing w:before="20" w:line="225" w:lineRule="exact"/>
        <w:jc w:val="center"/>
        <w:textAlignment w:val="baseline"/>
        <w:rPr>
          <w:rFonts w:eastAsia="Times New Roman"/>
          <w:b/>
          <w:color w:val="000000"/>
          <w:spacing w:val="7"/>
          <w:sz w:val="20"/>
        </w:rPr>
      </w:pPr>
      <w:r>
        <w:rPr>
          <w:rFonts w:eastAsia="Times New Roman"/>
          <w:b/>
          <w:color w:val="000000"/>
          <w:spacing w:val="7"/>
          <w:sz w:val="20"/>
        </w:rPr>
        <w:t>CONTRACTOR'S INSURANCE REQUIREMENTS AND PROJECT INSURANCE</w:t>
      </w:r>
    </w:p>
    <w:p w:rsidR="006F59FB" w:rsidRDefault="00BA5854">
      <w:pPr>
        <w:spacing w:before="218" w:line="221" w:lineRule="exact"/>
        <w:ind w:left="792" w:right="648"/>
        <w:textAlignment w:val="baseline"/>
        <w:rPr>
          <w:rFonts w:eastAsia="Times New Roman"/>
          <w:color w:val="000000"/>
          <w:spacing w:val="-3"/>
          <w:sz w:val="20"/>
        </w:rPr>
      </w:pPr>
      <w:r>
        <w:rPr>
          <w:rFonts w:eastAsia="Times New Roman"/>
          <w:color w:val="000000"/>
          <w:spacing w:val="-3"/>
          <w:sz w:val="20"/>
        </w:rPr>
        <w:t xml:space="preserve">Before Work commences, the Contractor shall submit a current certificate of insurance indicating that the policies are endorsed to name Owner and the Lender, and the Owner's principals, shareholders, officers and directors, assigns and such other persons as Owner may direct as Certificate Holders and "Additional Insureds", with the CG2010 0704 and the CG2037, or equivalent, and including the following statement: "Additional Insured will be notified in writing at least thirty (30) days prior to any cancellation of coverages." The following required Insurance coverages shall be written by companies lawfully authorized to do business in the state in which the Project is located, and having an AM Best Rating of A-/VIII, or a rating which will be reasonably acceptable to Owner. Insured's agent </w:t>
      </w:r>
      <w:r>
        <w:rPr>
          <w:rFonts w:eastAsia="Times New Roman"/>
          <w:b/>
          <w:color w:val="000000"/>
          <w:spacing w:val="-3"/>
          <w:sz w:val="20"/>
        </w:rPr>
        <w:t xml:space="preserve">must </w:t>
      </w:r>
      <w:r>
        <w:rPr>
          <w:rFonts w:eastAsia="Times New Roman"/>
          <w:color w:val="000000"/>
          <w:spacing w:val="-3"/>
          <w:sz w:val="20"/>
        </w:rPr>
        <w:t>certify in writing that Insurer meets approved rating. Owner reserves the right to review and approve Contractor's insurance. The following amounts are minimum limits only and not intended to restrict the liability imposed by Owner under this Agreement. If Contractor has insurance in excess of the amounts required below Owner may avail itself of the additional coverage.</w:t>
      </w:r>
    </w:p>
    <w:p w:rsidR="006F59FB" w:rsidRDefault="00BA5854">
      <w:pPr>
        <w:tabs>
          <w:tab w:val="decimal" w:pos="1584"/>
          <w:tab w:val="left" w:pos="2160"/>
        </w:tabs>
        <w:spacing w:before="226" w:line="221" w:lineRule="exact"/>
        <w:ind w:left="1440"/>
        <w:textAlignment w:val="baseline"/>
        <w:rPr>
          <w:rFonts w:eastAsia="Times New Roman"/>
          <w:b/>
          <w:color w:val="000000"/>
          <w:sz w:val="20"/>
        </w:rPr>
      </w:pPr>
      <w:r>
        <w:rPr>
          <w:rFonts w:eastAsia="Times New Roman"/>
          <w:b/>
          <w:color w:val="000000"/>
          <w:sz w:val="20"/>
        </w:rPr>
        <w:tab/>
        <w:t>1.</w:t>
      </w:r>
      <w:r>
        <w:rPr>
          <w:rFonts w:eastAsia="Times New Roman"/>
          <w:b/>
          <w:color w:val="000000"/>
          <w:sz w:val="20"/>
        </w:rPr>
        <w:tab/>
      </w:r>
      <w:r>
        <w:rPr>
          <w:rFonts w:eastAsia="Times New Roman"/>
          <w:color w:val="000000"/>
          <w:sz w:val="20"/>
        </w:rPr>
        <w:t>The Contractor shall purchase from and maintain in full force and effect such insurance in the</w:t>
      </w:r>
    </w:p>
    <w:p w:rsidR="006F59FB" w:rsidRDefault="00BA5854">
      <w:pPr>
        <w:spacing w:before="3" w:line="221" w:lineRule="exact"/>
        <w:ind w:left="792" w:right="648"/>
        <w:textAlignment w:val="baseline"/>
        <w:rPr>
          <w:rFonts w:eastAsia="Times New Roman"/>
          <w:color w:val="000000"/>
          <w:spacing w:val="-4"/>
          <w:sz w:val="20"/>
        </w:rPr>
      </w:pPr>
      <w:r>
        <w:rPr>
          <w:rFonts w:eastAsia="Times New Roman"/>
          <w:color w:val="000000"/>
          <w:spacing w:val="-4"/>
          <w:sz w:val="20"/>
        </w:rPr>
        <w:t xml:space="preserve">amounts set forth below </w:t>
      </w:r>
      <w:r>
        <w:rPr>
          <w:rFonts w:eastAsia="Times New Roman"/>
          <w:b/>
          <w:color w:val="000000"/>
          <w:spacing w:val="-4"/>
          <w:sz w:val="20"/>
        </w:rPr>
        <w:t xml:space="preserve">to </w:t>
      </w:r>
      <w:r>
        <w:rPr>
          <w:rFonts w:eastAsia="Times New Roman"/>
          <w:color w:val="000000"/>
          <w:spacing w:val="-4"/>
          <w:sz w:val="20"/>
        </w:rPr>
        <w:t>protect the Contractor from claims which may arise out of or result from the Contractor's operations and completed operations under the Contract and for which the Contractor may be legally liable, whether such operations be by the Contractor or by a Subcontractor or by anyone directly or indirectly employed by any of them, or by anyone for whose acts any of them may be liable:</w:t>
      </w:r>
    </w:p>
    <w:p w:rsidR="006F59FB" w:rsidRDefault="00BA5854">
      <w:pPr>
        <w:numPr>
          <w:ilvl w:val="0"/>
          <w:numId w:val="1"/>
        </w:numPr>
        <w:tabs>
          <w:tab w:val="clear" w:pos="720"/>
          <w:tab w:val="left" w:pos="2160"/>
        </w:tabs>
        <w:spacing w:before="224" w:line="225" w:lineRule="exact"/>
        <w:ind w:left="1440"/>
        <w:textAlignment w:val="baseline"/>
        <w:rPr>
          <w:rFonts w:eastAsia="Times New Roman"/>
          <w:b/>
          <w:color w:val="000000"/>
          <w:spacing w:val="-1"/>
          <w:sz w:val="20"/>
        </w:rPr>
      </w:pPr>
      <w:r>
        <w:rPr>
          <w:rFonts w:eastAsia="Times New Roman"/>
          <w:b/>
          <w:color w:val="000000"/>
          <w:spacing w:val="-1"/>
          <w:sz w:val="20"/>
        </w:rPr>
        <w:t>General Liability</w:t>
      </w:r>
    </w:p>
    <w:p w:rsidR="006F59FB" w:rsidRDefault="00BA5854">
      <w:pPr>
        <w:tabs>
          <w:tab w:val="decimal" w:pos="1584"/>
          <w:tab w:val="left" w:pos="2160"/>
        </w:tabs>
        <w:spacing w:before="213" w:line="221" w:lineRule="exact"/>
        <w:ind w:left="1440"/>
        <w:textAlignment w:val="baseline"/>
        <w:rPr>
          <w:rFonts w:eastAsia="Times New Roman"/>
          <w:color w:val="000000"/>
          <w:sz w:val="20"/>
        </w:rPr>
      </w:pPr>
      <w:r>
        <w:rPr>
          <w:rFonts w:eastAsia="Times New Roman"/>
          <w:color w:val="000000"/>
          <w:sz w:val="20"/>
        </w:rPr>
        <w:tab/>
        <w:t>1.</w:t>
      </w:r>
      <w:r>
        <w:rPr>
          <w:rFonts w:eastAsia="Times New Roman"/>
          <w:color w:val="000000"/>
          <w:sz w:val="20"/>
        </w:rPr>
        <w:tab/>
        <w:t>An insurance policy on an Occurrence basis including coverage for bodily injury (including</w:t>
      </w:r>
    </w:p>
    <w:p w:rsidR="006F59FB" w:rsidRDefault="00BA5854">
      <w:pPr>
        <w:spacing w:before="2" w:line="221" w:lineRule="exact"/>
        <w:ind w:left="792" w:right="648"/>
        <w:textAlignment w:val="baseline"/>
        <w:rPr>
          <w:rFonts w:eastAsia="Times New Roman"/>
          <w:color w:val="000000"/>
          <w:spacing w:val="-4"/>
          <w:sz w:val="20"/>
        </w:rPr>
      </w:pPr>
      <w:r>
        <w:rPr>
          <w:rFonts w:eastAsia="Times New Roman"/>
          <w:color w:val="000000"/>
          <w:spacing w:val="-4"/>
          <w:sz w:val="20"/>
        </w:rPr>
        <w:t>coverage for death, mental anguish); the perils of explosion, collapse, and underground liability (XCU); independent Contractor's Coverage, Contractual Liability, Personal Injury including coverage for suits brought by employees of Contractor; Broad Form Property Damage including Completed Operations; and Completed Operations insurance; and including cross liability and severability of interests to be maintained for the full term of this Agreement, and provide at least a limit of $1,000,000 per occurrence and a $2,000,000 general aggregate per project, $1,000,000 personal and advertising injury, and $2,000,000 products-completed operations aggregate. Completed Operations insurance shall remain in effect for three (3) years after final completion of the Project, or such longer period under which a claim can be asserted under the applicable statute of limitations or applicable statute of repose. The General Aggregate Limit is to be written on a "per project" basis using Contractor's per project endorsement Amendment—Aggregate Limits of Insurance (CG 25 03) or equivalent language and must provide that by specific endorsement to the commercial general liability and excess or umbrella policies that defense costs are not to be considered damages as to erode the policy limits required under this Agreement. Coverage shall not contain any exclusions or restrictions for residential development or any exclusion or limitation applicable to work or operations of the type contemplated by the underlying contract.</w:t>
      </w:r>
    </w:p>
    <w:p w:rsidR="006F59FB" w:rsidRDefault="00BA5854">
      <w:pPr>
        <w:numPr>
          <w:ilvl w:val="0"/>
          <w:numId w:val="1"/>
        </w:numPr>
        <w:tabs>
          <w:tab w:val="clear" w:pos="720"/>
          <w:tab w:val="left" w:pos="2160"/>
        </w:tabs>
        <w:spacing w:before="226" w:line="225" w:lineRule="exact"/>
        <w:ind w:left="1440"/>
        <w:textAlignment w:val="baseline"/>
        <w:rPr>
          <w:rFonts w:eastAsia="Times New Roman"/>
          <w:b/>
          <w:color w:val="000000"/>
          <w:spacing w:val="-4"/>
          <w:sz w:val="20"/>
        </w:rPr>
      </w:pPr>
      <w:r>
        <w:rPr>
          <w:rFonts w:eastAsia="Times New Roman"/>
          <w:b/>
          <w:color w:val="000000"/>
          <w:spacing w:val="-4"/>
          <w:sz w:val="20"/>
        </w:rPr>
        <w:t>Workers Compensation and Employers Liability</w:t>
      </w:r>
    </w:p>
    <w:p w:rsidR="006F59FB" w:rsidRDefault="00BA5854">
      <w:pPr>
        <w:tabs>
          <w:tab w:val="decimal" w:pos="1584"/>
          <w:tab w:val="left" w:pos="2160"/>
        </w:tabs>
        <w:spacing w:before="217" w:line="219" w:lineRule="exact"/>
        <w:ind w:left="1440"/>
        <w:textAlignment w:val="baseline"/>
        <w:rPr>
          <w:rFonts w:eastAsia="Times New Roman"/>
          <w:b/>
          <w:color w:val="000000"/>
          <w:sz w:val="20"/>
        </w:rPr>
      </w:pPr>
      <w:r>
        <w:rPr>
          <w:rFonts w:eastAsia="Times New Roman"/>
          <w:b/>
          <w:color w:val="000000"/>
          <w:sz w:val="20"/>
        </w:rPr>
        <w:tab/>
        <w:t>1.</w:t>
      </w:r>
      <w:r>
        <w:rPr>
          <w:rFonts w:eastAsia="Times New Roman"/>
          <w:b/>
          <w:color w:val="000000"/>
          <w:sz w:val="20"/>
        </w:rPr>
        <w:tab/>
      </w:r>
      <w:r>
        <w:rPr>
          <w:rFonts w:eastAsia="Times New Roman"/>
          <w:color w:val="000000"/>
          <w:sz w:val="20"/>
        </w:rPr>
        <w:t>Statutory Workers' Compensation for all employees of the Contractor and subcontractors with</w:t>
      </w:r>
    </w:p>
    <w:p w:rsidR="006F59FB" w:rsidRDefault="00BA5854">
      <w:pPr>
        <w:spacing w:line="224" w:lineRule="exact"/>
        <w:ind w:left="792" w:right="720"/>
        <w:textAlignment w:val="baseline"/>
        <w:rPr>
          <w:rFonts w:eastAsia="Times New Roman"/>
          <w:color w:val="000000"/>
          <w:sz w:val="20"/>
        </w:rPr>
      </w:pPr>
      <w:r>
        <w:rPr>
          <w:rFonts w:eastAsia="Times New Roman"/>
          <w:color w:val="000000"/>
          <w:sz w:val="20"/>
        </w:rPr>
        <w:t>maximum available limits together with Employer's Liability coverage with limits of at least $1,000,000 per accident, $1,000,000 per disease per employee, and $1,000,000 for disease aggregate.</w:t>
      </w:r>
    </w:p>
    <w:p w:rsidR="006F59FB" w:rsidRDefault="00BA5854">
      <w:pPr>
        <w:numPr>
          <w:ilvl w:val="0"/>
          <w:numId w:val="1"/>
        </w:numPr>
        <w:tabs>
          <w:tab w:val="clear" w:pos="720"/>
          <w:tab w:val="left" w:pos="2160"/>
        </w:tabs>
        <w:spacing w:before="222" w:line="225" w:lineRule="exact"/>
        <w:ind w:left="1440"/>
        <w:textAlignment w:val="baseline"/>
        <w:rPr>
          <w:rFonts w:eastAsia="Times New Roman"/>
          <w:b/>
          <w:color w:val="000000"/>
          <w:spacing w:val="-5"/>
          <w:sz w:val="20"/>
        </w:rPr>
      </w:pPr>
      <w:r>
        <w:rPr>
          <w:rFonts w:eastAsia="Times New Roman"/>
          <w:b/>
          <w:color w:val="000000"/>
          <w:spacing w:val="-5"/>
          <w:sz w:val="20"/>
        </w:rPr>
        <w:t>Commercial Automobile Liability (Including Owned, Non-Owned, and Hired Automobiles)</w:t>
      </w:r>
    </w:p>
    <w:p w:rsidR="006F59FB" w:rsidRDefault="00BA5854">
      <w:pPr>
        <w:tabs>
          <w:tab w:val="decimal" w:pos="1584"/>
          <w:tab w:val="left" w:pos="2160"/>
        </w:tabs>
        <w:spacing w:before="216" w:line="221" w:lineRule="exact"/>
        <w:ind w:left="1440"/>
        <w:textAlignment w:val="baseline"/>
        <w:rPr>
          <w:rFonts w:eastAsia="Times New Roman"/>
          <w:b/>
          <w:color w:val="000000"/>
          <w:sz w:val="20"/>
        </w:rPr>
      </w:pPr>
      <w:r>
        <w:rPr>
          <w:rFonts w:eastAsia="Times New Roman"/>
          <w:b/>
          <w:color w:val="000000"/>
          <w:sz w:val="20"/>
        </w:rPr>
        <w:tab/>
        <w:t>1.</w:t>
      </w:r>
      <w:r>
        <w:rPr>
          <w:rFonts w:eastAsia="Times New Roman"/>
          <w:b/>
          <w:color w:val="000000"/>
          <w:sz w:val="20"/>
        </w:rPr>
        <w:tab/>
      </w:r>
      <w:r>
        <w:rPr>
          <w:rFonts w:eastAsia="Times New Roman"/>
          <w:color w:val="000000"/>
          <w:sz w:val="20"/>
        </w:rPr>
        <w:t>Such insurance (bodily injury and property damage) to provide coverage with combined single limit</w:t>
      </w:r>
    </w:p>
    <w:p w:rsidR="006F59FB" w:rsidRDefault="00BA5854">
      <w:pPr>
        <w:spacing w:line="215" w:lineRule="exact"/>
        <w:ind w:left="792"/>
        <w:textAlignment w:val="baseline"/>
        <w:rPr>
          <w:rFonts w:eastAsia="Times New Roman"/>
          <w:color w:val="000000"/>
          <w:spacing w:val="-5"/>
          <w:sz w:val="20"/>
        </w:rPr>
      </w:pPr>
      <w:r>
        <w:rPr>
          <w:rFonts w:eastAsia="Times New Roman"/>
          <w:color w:val="000000"/>
          <w:spacing w:val="-5"/>
          <w:sz w:val="20"/>
        </w:rPr>
        <w:t>of liability of at least $1,000,000 per occurrence and $1,000,000 annual aggregate.</w:t>
      </w:r>
    </w:p>
    <w:p w:rsidR="006F59FB" w:rsidRDefault="00BA5854">
      <w:pPr>
        <w:numPr>
          <w:ilvl w:val="0"/>
          <w:numId w:val="1"/>
        </w:numPr>
        <w:tabs>
          <w:tab w:val="clear" w:pos="720"/>
          <w:tab w:val="left" w:pos="2160"/>
        </w:tabs>
        <w:spacing w:before="226" w:line="221" w:lineRule="exact"/>
        <w:ind w:left="1440"/>
        <w:textAlignment w:val="baseline"/>
        <w:rPr>
          <w:rFonts w:eastAsia="Times New Roman"/>
          <w:b/>
          <w:color w:val="000000"/>
          <w:spacing w:val="-2"/>
          <w:sz w:val="20"/>
        </w:rPr>
      </w:pPr>
      <w:r>
        <w:rPr>
          <w:rFonts w:eastAsia="Times New Roman"/>
          <w:b/>
          <w:color w:val="000000"/>
          <w:spacing w:val="-2"/>
          <w:sz w:val="20"/>
        </w:rPr>
        <w:t xml:space="preserve">Umbrella </w:t>
      </w:r>
      <w:r>
        <w:rPr>
          <w:rFonts w:eastAsia="Times New Roman"/>
          <w:color w:val="000000"/>
          <w:spacing w:val="-2"/>
          <w:sz w:val="20"/>
        </w:rPr>
        <w:t>Excess Liability</w:t>
      </w:r>
    </w:p>
    <w:p w:rsidR="006F59FB" w:rsidRDefault="00BA5854">
      <w:pPr>
        <w:tabs>
          <w:tab w:val="decimal" w:pos="1584"/>
          <w:tab w:val="left" w:pos="2160"/>
        </w:tabs>
        <w:spacing w:before="220" w:line="221" w:lineRule="exact"/>
        <w:ind w:left="1440"/>
        <w:textAlignment w:val="baseline"/>
        <w:rPr>
          <w:rFonts w:eastAsia="Times New Roman"/>
          <w:color w:val="000000"/>
          <w:sz w:val="20"/>
        </w:rPr>
      </w:pPr>
      <w:r>
        <w:rPr>
          <w:rFonts w:eastAsia="Times New Roman"/>
          <w:color w:val="000000"/>
          <w:sz w:val="20"/>
        </w:rPr>
        <w:tab/>
        <w:t>1.</w:t>
      </w:r>
      <w:r>
        <w:rPr>
          <w:rFonts w:eastAsia="Times New Roman"/>
          <w:color w:val="000000"/>
          <w:sz w:val="20"/>
        </w:rPr>
        <w:tab/>
        <w:t>Such insurance to provide coverage on a follow form basis with limits of not less than</w:t>
      </w:r>
    </w:p>
    <w:p w:rsidR="006F59FB" w:rsidRDefault="00BA5854">
      <w:pPr>
        <w:spacing w:line="221" w:lineRule="exact"/>
        <w:ind w:left="792"/>
        <w:textAlignment w:val="baseline"/>
        <w:rPr>
          <w:rFonts w:eastAsia="Times New Roman"/>
          <w:color w:val="000000"/>
          <w:spacing w:val="-4"/>
          <w:sz w:val="20"/>
        </w:rPr>
      </w:pPr>
      <w:r>
        <w:rPr>
          <w:rFonts w:eastAsia="Times New Roman"/>
          <w:color w:val="000000"/>
          <w:spacing w:val="-4"/>
          <w:sz w:val="20"/>
        </w:rPr>
        <w:t>$25,000,000.00 per occurrence / $25,000,000.00 annual aggregate, which shall be in excess over the General</w:t>
      </w:r>
    </w:p>
    <w:p w:rsidR="006F59FB" w:rsidRDefault="00BA5854">
      <w:pPr>
        <w:spacing w:before="3" w:after="81" w:line="221" w:lineRule="exact"/>
        <w:ind w:left="792" w:right="792"/>
        <w:textAlignment w:val="baseline"/>
        <w:rPr>
          <w:rFonts w:eastAsia="Times New Roman"/>
          <w:color w:val="000000"/>
          <w:spacing w:val="-6"/>
          <w:sz w:val="20"/>
        </w:rPr>
      </w:pPr>
      <w:r>
        <w:rPr>
          <w:rFonts w:eastAsia="Times New Roman"/>
          <w:color w:val="000000"/>
          <w:spacing w:val="-6"/>
          <w:sz w:val="20"/>
        </w:rPr>
        <w:t>Liability, Employers Liability, and Commercial Automobile Liability coverages, listed in (a), (b) and (c) above. The coverage afforded to the Additional Insureds hereunder shall be first tier umbrella/excess coverage above the primary</w:t>
      </w:r>
    </w:p>
    <w:p w:rsidR="006F59FB" w:rsidRDefault="006F59FB">
      <w:pPr>
        <w:spacing w:before="3" w:after="81" w:line="221" w:lineRule="exact"/>
        <w:sectPr w:rsidR="006F59FB">
          <w:pgSz w:w="12240" w:h="15840"/>
          <w:pgMar w:top="1740" w:right="1050" w:bottom="1175" w:left="794" w:header="720" w:footer="720" w:gutter="0"/>
          <w:cols w:space="720"/>
        </w:sectPr>
      </w:pPr>
    </w:p>
    <w:p w:rsidR="006F59FB" w:rsidRDefault="006F59FB">
      <w:pPr>
        <w:sectPr w:rsidR="006F59FB">
          <w:type w:val="continuous"/>
          <w:pgSz w:w="12240" w:h="15840"/>
          <w:pgMar w:top="1740" w:right="1050" w:bottom="1175" w:left="794" w:header="720" w:footer="720" w:gutter="0"/>
          <w:cols w:space="720"/>
        </w:sectPr>
      </w:pPr>
    </w:p>
    <w:p w:rsidR="006F59FB" w:rsidRDefault="00BA5854">
      <w:pPr>
        <w:spacing w:before="11" w:line="219" w:lineRule="exact"/>
        <w:ind w:left="288" w:right="288"/>
        <w:textAlignment w:val="baseline"/>
        <w:rPr>
          <w:rFonts w:eastAsia="Times New Roman"/>
          <w:color w:val="000000"/>
          <w:spacing w:val="-4"/>
          <w:sz w:val="20"/>
        </w:rPr>
      </w:pPr>
      <w:r>
        <w:rPr>
          <w:noProof/>
        </w:rPr>
        <w:lastRenderedPageBreak/>
        <mc:AlternateContent>
          <mc:Choice Requires="wps">
            <w:drawing>
              <wp:anchor distT="0" distB="0" distL="114300" distR="114300" simplePos="0" relativeHeight="251661312" behindDoc="0" locked="0" layoutInCell="1" allowOverlap="1">
                <wp:simplePos x="0" y="0"/>
                <wp:positionH relativeFrom="column">
                  <wp:posOffset>176530</wp:posOffset>
                </wp:positionH>
                <wp:positionV relativeFrom="paragraph">
                  <wp:posOffset>8106410</wp:posOffset>
                </wp:positionV>
                <wp:extent cx="6109335" cy="0"/>
                <wp:effectExtent l="0" t="0" r="0" b="0"/>
                <wp:wrapNone/>
                <wp:docPr id="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9335" cy="0"/>
                        </a:xfrm>
                        <a:prstGeom prst="line">
                          <a:avLst/>
                        </a:prstGeom>
                        <a:noFill/>
                        <a:ln w="8890">
                          <a:solidFill>
                            <a:srgbClr val="17171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C0A30C" id="Line 1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pt,638.3pt" to="494.95pt,6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" strokecolor="#171717" strokeweight=".7pt"/>
            </w:pict>
          </mc:Fallback>
        </mc:AlternateContent>
      </w:r>
      <w:r>
        <w:rPr>
          <w:rFonts w:eastAsia="Times New Roman"/>
          <w:color w:val="000000"/>
          <w:spacing w:val="-4"/>
          <w:sz w:val="20"/>
        </w:rPr>
        <w:t>coverage afforded to the Additional Insureds as set forth in the Agreement, and not more restrictive than the underlying policies. It is the specific intent of the parties that Contractor procure the excess carriers' agreement to waive and/or forego any viable "horizontal exhaustion" rights such excess carries might have in regard to any insurance Owner might carry for its own benefit or on the behalf of other Additional Insureds. All subcontractors will be required to carry a minimum umbrella limit of Five Million Dollars ($5,000,000) or limits carried, whichever is greater, unless a lower limit is approved in writing by Owner.</w:t>
      </w:r>
    </w:p>
    <w:p w:rsidR="006F59FB" w:rsidRDefault="00BA5854">
      <w:pPr>
        <w:tabs>
          <w:tab w:val="left" w:pos="2376"/>
        </w:tabs>
        <w:spacing w:before="218" w:line="222" w:lineRule="exact"/>
        <w:ind w:left="1008"/>
        <w:textAlignment w:val="baseline"/>
        <w:rPr>
          <w:rFonts w:eastAsia="Times New Roman"/>
          <w:b/>
          <w:color w:val="000000"/>
          <w:spacing w:val="-5"/>
          <w:sz w:val="20"/>
        </w:rPr>
      </w:pPr>
      <w:r>
        <w:rPr>
          <w:rFonts w:eastAsia="Times New Roman"/>
          <w:b/>
          <w:color w:val="000000"/>
          <w:spacing w:val="-5"/>
          <w:sz w:val="20"/>
        </w:rPr>
        <w:t>(E)</w:t>
      </w:r>
      <w:r>
        <w:rPr>
          <w:rFonts w:eastAsia="Times New Roman"/>
          <w:b/>
          <w:color w:val="000000"/>
          <w:spacing w:val="-5"/>
          <w:sz w:val="20"/>
        </w:rPr>
        <w:tab/>
        <w:t>Commercial Professional Liability</w:t>
      </w:r>
    </w:p>
    <w:p w:rsidR="006F59FB" w:rsidRDefault="00BA5854">
      <w:pPr>
        <w:tabs>
          <w:tab w:val="left" w:pos="1656"/>
        </w:tabs>
        <w:spacing w:before="237" w:line="219" w:lineRule="exact"/>
        <w:ind w:left="1008"/>
        <w:textAlignment w:val="baseline"/>
        <w:rPr>
          <w:rFonts w:eastAsia="Times New Roman"/>
          <w:color w:val="000000"/>
          <w:spacing w:val="-4"/>
          <w:sz w:val="20"/>
        </w:rPr>
      </w:pPr>
      <w:r>
        <w:rPr>
          <w:rFonts w:eastAsia="Times New Roman"/>
          <w:color w:val="000000"/>
          <w:spacing w:val="-4"/>
          <w:sz w:val="20"/>
        </w:rPr>
        <w:t>1.</w:t>
      </w:r>
      <w:r>
        <w:rPr>
          <w:rFonts w:eastAsia="Times New Roman"/>
          <w:color w:val="000000"/>
          <w:spacing w:val="-4"/>
          <w:sz w:val="20"/>
        </w:rPr>
        <w:tab/>
        <w:t>Contractor shall maintain Commercial Professional Liability Insurance covering the professional</w:t>
      </w:r>
    </w:p>
    <w:p w:rsidR="006F59FB" w:rsidRDefault="00BA5854">
      <w:pPr>
        <w:spacing w:before="12" w:line="219" w:lineRule="exact"/>
        <w:ind w:left="288" w:right="360"/>
        <w:textAlignment w:val="baseline"/>
        <w:rPr>
          <w:rFonts w:eastAsia="Times New Roman"/>
          <w:color w:val="000000"/>
          <w:spacing w:val="-6"/>
          <w:sz w:val="20"/>
        </w:rPr>
      </w:pPr>
      <w:r>
        <w:rPr>
          <w:rFonts w:eastAsia="Times New Roman"/>
          <w:color w:val="000000"/>
          <w:spacing w:val="-6"/>
          <w:sz w:val="20"/>
        </w:rPr>
        <w:t xml:space="preserve">services, design and engineering services performed in connection with the Project, whether by professionals on the Contractor's staff or by independent parties under consulting agreements with Contractor, in limits not less than $2,000,000 per claim/annual aggregate. Such policy shall remain in force by renewal or extended reporting provision </w:t>
      </w:r>
      <w:r>
        <w:rPr>
          <w:rFonts w:eastAsia="Times New Roman"/>
          <w:b/>
          <w:color w:val="000000"/>
          <w:spacing w:val="-6"/>
          <w:sz w:val="20"/>
        </w:rPr>
        <w:t xml:space="preserve">for </w:t>
      </w:r>
      <w:r>
        <w:rPr>
          <w:rFonts w:eastAsia="Times New Roman"/>
          <w:color w:val="000000"/>
          <w:spacing w:val="-6"/>
          <w:sz w:val="20"/>
        </w:rPr>
        <w:t>not less than three years after completion of the Project. The coverage shall be issued on a "claims made" form and shall not contain any exclusions or restrictions for residential development or any exclusion or limitation applicable to work or operations of the type contemplated by the underlying contract. If Contractor stamps off on/approves designs or drawings. it shall carry professional liability coverage with the minimum limits as prescribed above.</w:t>
      </w:r>
    </w:p>
    <w:p w:rsidR="006F59FB" w:rsidRDefault="00BA5854">
      <w:pPr>
        <w:tabs>
          <w:tab w:val="left" w:pos="2376"/>
        </w:tabs>
        <w:spacing w:before="221" w:line="221" w:lineRule="exact"/>
        <w:ind w:left="1008"/>
        <w:textAlignment w:val="baseline"/>
        <w:rPr>
          <w:rFonts w:eastAsia="Times New Roman"/>
          <w:b/>
          <w:color w:val="000000"/>
          <w:spacing w:val="-4"/>
          <w:sz w:val="20"/>
        </w:rPr>
      </w:pPr>
      <w:r>
        <w:rPr>
          <w:rFonts w:eastAsia="Times New Roman"/>
          <w:b/>
          <w:color w:val="000000"/>
          <w:spacing w:val="-4"/>
          <w:sz w:val="20"/>
        </w:rPr>
        <w:t>(F)</w:t>
      </w:r>
      <w:r>
        <w:rPr>
          <w:rFonts w:eastAsia="Times New Roman"/>
          <w:b/>
          <w:color w:val="000000"/>
          <w:spacing w:val="-4"/>
          <w:sz w:val="20"/>
        </w:rPr>
        <w:tab/>
        <w:t>Contractor's Pollution Liability Insurance</w:t>
      </w:r>
    </w:p>
    <w:p w:rsidR="006F59FB" w:rsidRDefault="00BA5854">
      <w:pPr>
        <w:tabs>
          <w:tab w:val="left" w:pos="1656"/>
        </w:tabs>
        <w:spacing w:before="447" w:line="219" w:lineRule="exact"/>
        <w:ind w:left="1008"/>
        <w:textAlignment w:val="baseline"/>
        <w:rPr>
          <w:rFonts w:eastAsia="Times New Roman"/>
          <w:b/>
          <w:color w:val="000000"/>
          <w:spacing w:val="-4"/>
          <w:sz w:val="20"/>
        </w:rPr>
      </w:pPr>
      <w:r>
        <w:rPr>
          <w:rFonts w:eastAsia="Times New Roman"/>
          <w:b/>
          <w:color w:val="000000"/>
          <w:spacing w:val="-4"/>
          <w:sz w:val="20"/>
        </w:rPr>
        <w:t>1.</w:t>
      </w:r>
      <w:r>
        <w:rPr>
          <w:rFonts w:eastAsia="Times New Roman"/>
          <w:b/>
          <w:color w:val="000000"/>
          <w:spacing w:val="-4"/>
          <w:sz w:val="20"/>
        </w:rPr>
        <w:tab/>
      </w:r>
      <w:r>
        <w:rPr>
          <w:rFonts w:eastAsia="Times New Roman"/>
          <w:color w:val="000000"/>
          <w:spacing w:val="-4"/>
          <w:sz w:val="20"/>
        </w:rPr>
        <w:t>Contractor's Pollution Liability in an amount not less than $5,000,000 each occurrence and in the</w:t>
      </w:r>
    </w:p>
    <w:p w:rsidR="006F59FB" w:rsidRDefault="00BA5854">
      <w:pPr>
        <w:spacing w:before="5" w:line="214" w:lineRule="exact"/>
        <w:ind w:left="288" w:right="576"/>
        <w:textAlignment w:val="baseline"/>
        <w:rPr>
          <w:rFonts w:eastAsia="Times New Roman"/>
          <w:color w:val="000000"/>
          <w:sz w:val="20"/>
        </w:rPr>
      </w:pPr>
      <w:r>
        <w:rPr>
          <w:rFonts w:eastAsia="Times New Roman"/>
          <w:color w:val="000000"/>
          <w:sz w:val="20"/>
        </w:rPr>
        <w:t>aggregate, including additional insured status for Owner where available and such policy must provide coverage for accidental release of asbestos.</w:t>
      </w:r>
    </w:p>
    <w:p w:rsidR="006F59FB" w:rsidRDefault="00BA5854">
      <w:pPr>
        <w:tabs>
          <w:tab w:val="left" w:pos="1656"/>
        </w:tabs>
        <w:spacing w:before="235" w:line="219" w:lineRule="exact"/>
        <w:ind w:left="1008"/>
        <w:textAlignment w:val="baseline"/>
        <w:rPr>
          <w:rFonts w:eastAsia="Times New Roman"/>
          <w:b/>
          <w:color w:val="000000"/>
          <w:spacing w:val="-4"/>
          <w:sz w:val="20"/>
        </w:rPr>
      </w:pPr>
      <w:r>
        <w:rPr>
          <w:rFonts w:eastAsia="Times New Roman"/>
          <w:b/>
          <w:color w:val="000000"/>
          <w:spacing w:val="-4"/>
          <w:sz w:val="20"/>
        </w:rPr>
        <w:t>(G)</w:t>
      </w:r>
      <w:r>
        <w:rPr>
          <w:rFonts w:eastAsia="Times New Roman"/>
          <w:b/>
          <w:color w:val="000000"/>
          <w:spacing w:val="-4"/>
          <w:sz w:val="20"/>
        </w:rPr>
        <w:tab/>
      </w:r>
      <w:r>
        <w:rPr>
          <w:rFonts w:eastAsia="Times New Roman"/>
          <w:color w:val="000000"/>
          <w:spacing w:val="-4"/>
          <w:sz w:val="20"/>
        </w:rPr>
        <w:t>No deductible or Self Insured Retention ("SIR") may exceed $250,000. All deductibles and SIR are</w:t>
      </w:r>
    </w:p>
    <w:p w:rsidR="006F59FB" w:rsidRDefault="00BA5854">
      <w:pPr>
        <w:spacing w:line="217" w:lineRule="exact"/>
        <w:ind w:left="288"/>
        <w:textAlignment w:val="baseline"/>
        <w:rPr>
          <w:rFonts w:eastAsia="Times New Roman"/>
          <w:color w:val="000000"/>
          <w:spacing w:val="-5"/>
          <w:sz w:val="20"/>
        </w:rPr>
      </w:pPr>
      <w:r>
        <w:rPr>
          <w:rFonts w:eastAsia="Times New Roman"/>
          <w:color w:val="000000"/>
          <w:spacing w:val="-5"/>
          <w:sz w:val="20"/>
        </w:rPr>
        <w:t>the sole responsibility of the Contractor and must be shown on the certificate of insurance.</w:t>
      </w:r>
    </w:p>
    <w:p w:rsidR="006F59FB" w:rsidRDefault="00BA5854">
      <w:pPr>
        <w:tabs>
          <w:tab w:val="left" w:pos="1656"/>
        </w:tabs>
        <w:spacing w:before="229" w:line="219" w:lineRule="exact"/>
        <w:ind w:left="1008"/>
        <w:textAlignment w:val="baseline"/>
        <w:rPr>
          <w:rFonts w:eastAsia="Times New Roman"/>
          <w:color w:val="000000"/>
          <w:spacing w:val="-4"/>
          <w:sz w:val="20"/>
        </w:rPr>
      </w:pPr>
      <w:r>
        <w:rPr>
          <w:rFonts w:eastAsia="Times New Roman"/>
          <w:color w:val="000000"/>
          <w:spacing w:val="-4"/>
          <w:sz w:val="20"/>
        </w:rPr>
        <w:t>(II)</w:t>
      </w:r>
      <w:r>
        <w:rPr>
          <w:rFonts w:eastAsia="Times New Roman"/>
          <w:color w:val="000000"/>
          <w:spacing w:val="-4"/>
          <w:sz w:val="20"/>
        </w:rPr>
        <w:tab/>
        <w:t>Contractor and all subcontractors are responsible for carrying property insurance on their own</w:t>
      </w:r>
    </w:p>
    <w:p w:rsidR="006F59FB" w:rsidRDefault="00BA5854">
      <w:pPr>
        <w:spacing w:line="209" w:lineRule="exact"/>
        <w:ind w:left="288"/>
        <w:textAlignment w:val="baseline"/>
        <w:rPr>
          <w:rFonts w:eastAsia="Times New Roman"/>
          <w:color w:val="000000"/>
          <w:spacing w:val="-5"/>
          <w:sz w:val="20"/>
        </w:rPr>
      </w:pPr>
      <w:r>
        <w:rPr>
          <w:rFonts w:eastAsia="Times New Roman"/>
          <w:color w:val="000000"/>
          <w:spacing w:val="-5"/>
          <w:sz w:val="20"/>
        </w:rPr>
        <w:t>property, tools, and equipment.</w:t>
      </w:r>
    </w:p>
    <w:p w:rsidR="006F59FB" w:rsidRDefault="00BA5854">
      <w:pPr>
        <w:numPr>
          <w:ilvl w:val="0"/>
          <w:numId w:val="2"/>
        </w:numPr>
        <w:tabs>
          <w:tab w:val="clear" w:pos="792"/>
          <w:tab w:val="left" w:pos="1800"/>
        </w:tabs>
        <w:spacing w:before="245" w:line="219" w:lineRule="exact"/>
        <w:ind w:left="288" w:right="288" w:firstLine="720"/>
        <w:textAlignment w:val="baseline"/>
        <w:rPr>
          <w:rFonts w:eastAsia="Times New Roman"/>
          <w:color w:val="000000"/>
          <w:spacing w:val="-3"/>
          <w:sz w:val="20"/>
        </w:rPr>
      </w:pPr>
      <w:r>
        <w:rPr>
          <w:rFonts w:eastAsia="Times New Roman"/>
          <w:color w:val="000000"/>
          <w:spacing w:val="-3"/>
          <w:sz w:val="20"/>
        </w:rPr>
        <w:t>The above insurance shall be written on a per occurrence (except Professional Liability which is claims-made)/ per project basis for not less than limits of liability specified herein or required by law, whichever coverage is greater. Coverages. whether written on an occurrence or claims-made basis, shall be maintained without interruption from the date of commencement of the Work through the full term of this Agreement, and, with respect to the Contractor's completed operations coverage, the greater of: three (3) years after final completion of the Project, until the expiration of the period for correction of Work, or for such longer period under which a claim can be asserted under the applicable statute of limitations or applicable statute of repose.</w:t>
      </w:r>
    </w:p>
    <w:p w:rsidR="006F59FB" w:rsidRDefault="00BA5854">
      <w:pPr>
        <w:numPr>
          <w:ilvl w:val="0"/>
          <w:numId w:val="2"/>
        </w:numPr>
        <w:tabs>
          <w:tab w:val="clear" w:pos="792"/>
          <w:tab w:val="left" w:pos="1800"/>
        </w:tabs>
        <w:spacing w:before="219" w:line="219" w:lineRule="exact"/>
        <w:ind w:left="288" w:right="432" w:firstLine="720"/>
        <w:textAlignment w:val="baseline"/>
        <w:rPr>
          <w:rFonts w:eastAsia="Times New Roman"/>
          <w:color w:val="000000"/>
          <w:sz w:val="20"/>
        </w:rPr>
      </w:pPr>
      <w:r>
        <w:rPr>
          <w:rFonts w:eastAsia="Times New Roman"/>
          <w:color w:val="000000"/>
          <w:sz w:val="20"/>
        </w:rPr>
        <w:t>The certificates of insurance will confirm the above coverages to be in force and that the Owner and Additional Insureds have been named as an additional insured both as to ongoing operations and completed operations coverage.</w:t>
      </w:r>
    </w:p>
    <w:p w:rsidR="006F59FB" w:rsidRDefault="00BA5854">
      <w:pPr>
        <w:numPr>
          <w:ilvl w:val="0"/>
          <w:numId w:val="2"/>
        </w:numPr>
        <w:tabs>
          <w:tab w:val="left" w:pos="1656"/>
        </w:tabs>
        <w:spacing w:before="235" w:line="219" w:lineRule="exact"/>
        <w:ind w:left="288" w:right="360" w:firstLine="720"/>
        <w:textAlignment w:val="baseline"/>
        <w:rPr>
          <w:rFonts w:eastAsia="Times New Roman"/>
          <w:color w:val="000000"/>
          <w:spacing w:val="-2"/>
          <w:sz w:val="20"/>
        </w:rPr>
      </w:pPr>
      <w:r>
        <w:rPr>
          <w:rFonts w:eastAsia="Times New Roman"/>
          <w:color w:val="000000"/>
          <w:spacing w:val="-2"/>
          <w:sz w:val="20"/>
        </w:rPr>
        <w:t xml:space="preserve">The Contractor shall cause the commercial liability coverage required by the Contract Documents to include </w:t>
      </w:r>
      <w:r>
        <w:rPr>
          <w:rFonts w:eastAsia="Times New Roman"/>
          <w:b/>
          <w:color w:val="000000"/>
          <w:spacing w:val="-2"/>
          <w:sz w:val="20"/>
        </w:rPr>
        <w:t xml:space="preserve">(1) </w:t>
      </w:r>
      <w:r>
        <w:rPr>
          <w:rFonts w:eastAsia="Times New Roman"/>
          <w:color w:val="000000"/>
          <w:spacing w:val="-2"/>
          <w:sz w:val="20"/>
        </w:rPr>
        <w:t>the Owner as an additional insureds for claims caused in whole or in part by the Contractor's acts or omissions during the Contractor's operations; and (2) the Owner and Additional Insureds as an additional insured for claims caused in whole or in part by the Contractor's acts or omissions during the Contractor's completed operations.</w:t>
      </w:r>
    </w:p>
    <w:p w:rsidR="006F59FB" w:rsidRDefault="00BA5854">
      <w:pPr>
        <w:numPr>
          <w:ilvl w:val="0"/>
          <w:numId w:val="2"/>
        </w:numPr>
        <w:tabs>
          <w:tab w:val="left" w:pos="1656"/>
        </w:tabs>
        <w:spacing w:before="244" w:after="132" w:line="219" w:lineRule="exact"/>
        <w:ind w:left="288" w:right="360" w:firstLine="720"/>
        <w:textAlignment w:val="baseline"/>
        <w:rPr>
          <w:rFonts w:eastAsia="Times New Roman"/>
          <w:color w:val="000000"/>
          <w:spacing w:val="-2"/>
          <w:sz w:val="20"/>
        </w:rPr>
      </w:pPr>
      <w:r>
        <w:rPr>
          <w:rFonts w:eastAsia="Times New Roman"/>
          <w:color w:val="000000"/>
          <w:spacing w:val="-2"/>
          <w:sz w:val="20"/>
        </w:rPr>
        <w:t xml:space="preserve">The Contractor shall secure, pay for, and maintain until all Work, including Work required by any guarantee or warranty required by the Contract Documents, is completed, such insurance as will protect </w:t>
      </w:r>
      <w:r>
        <w:rPr>
          <w:rFonts w:eastAsia="Times New Roman"/>
          <w:b/>
          <w:color w:val="000000"/>
          <w:spacing w:val="-2"/>
          <w:sz w:val="20"/>
        </w:rPr>
        <w:t xml:space="preserve">him, </w:t>
      </w:r>
      <w:r>
        <w:rPr>
          <w:rFonts w:eastAsia="Times New Roman"/>
          <w:color w:val="000000"/>
          <w:spacing w:val="-2"/>
          <w:sz w:val="20"/>
        </w:rPr>
        <w:t xml:space="preserve">the Owner </w:t>
      </w:r>
      <w:r>
        <w:rPr>
          <w:rFonts w:eastAsia="Times New Roman"/>
          <w:b/>
          <w:color w:val="000000"/>
          <w:spacing w:val="-2"/>
          <w:sz w:val="20"/>
        </w:rPr>
        <w:t xml:space="preserve">and </w:t>
      </w:r>
      <w:r>
        <w:rPr>
          <w:rFonts w:eastAsia="Times New Roman"/>
          <w:color w:val="000000"/>
          <w:spacing w:val="-2"/>
          <w:sz w:val="20"/>
        </w:rPr>
        <w:t>agents and employees of Owner from claims directly or indirectly arising or alleged to arise out of the performance of or failure to perform the Work, or the condition of the Work or the job site, from claims by workmen, suppliers, or subcontractors, from claims under any scaffolding, structural work or safe place law, or any law with respect to protection of adjacent landowners, and from any other claims for damages to property or for bodily injury, including death, which may arise in whole or in part from operations by the Contractor or any subcontractor or anyone directly or indirectly employed by either of them. Such insurance shall cover all</w:t>
      </w:r>
    </w:p>
    <w:p w:rsidR="006F59FB" w:rsidRDefault="006F59FB">
      <w:pPr>
        <w:spacing w:before="244" w:after="132" w:line="219" w:lineRule="exact"/>
        <w:sectPr w:rsidR="006F59FB">
          <w:pgSz w:w="12240" w:h="15840"/>
          <w:pgMar w:top="1480" w:right="1295" w:bottom="1206" w:left="1325" w:header="720" w:footer="720" w:gutter="0"/>
          <w:cols w:space="720"/>
        </w:sectPr>
      </w:pPr>
    </w:p>
    <w:p w:rsidR="006F59FB" w:rsidRDefault="006F59FB">
      <w:pPr>
        <w:sectPr w:rsidR="006F59FB">
          <w:type w:val="continuous"/>
          <w:pgSz w:w="12240" w:h="15840"/>
          <w:pgMar w:top="1480" w:right="1295" w:bottom="1206" w:left="1325" w:header="720" w:footer="720" w:gutter="0"/>
          <w:cols w:space="720"/>
        </w:sectPr>
      </w:pPr>
    </w:p>
    <w:p w:rsidR="006F59FB" w:rsidRDefault="00BA5854">
      <w:pPr>
        <w:spacing w:before="3" w:line="222" w:lineRule="exact"/>
        <w:ind w:left="360" w:right="648"/>
        <w:textAlignment w:val="baseline"/>
        <w:rPr>
          <w:rFonts w:eastAsia="Times New Roman"/>
          <w:color w:val="000000"/>
          <w:sz w:val="20"/>
        </w:rPr>
      </w:pPr>
      <w:r>
        <w:rPr>
          <w:noProof/>
        </w:rPr>
        <w:lastRenderedPageBreak/>
        <mc:AlternateContent>
          <mc:Choice Requires="wps">
            <w:drawing>
              <wp:anchor distT="0" distB="0" distL="114300" distR="114300" simplePos="0" relativeHeight="251662336" behindDoc="0" locked="0" layoutInCell="1" allowOverlap="1">
                <wp:simplePos x="0" y="0"/>
                <wp:positionH relativeFrom="column">
                  <wp:posOffset>192405</wp:posOffset>
                </wp:positionH>
                <wp:positionV relativeFrom="paragraph">
                  <wp:posOffset>8105775</wp:posOffset>
                </wp:positionV>
                <wp:extent cx="6109335" cy="0"/>
                <wp:effectExtent l="0" t="0" r="0" b="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9335" cy="0"/>
                        </a:xfrm>
                        <a:prstGeom prst="line">
                          <a:avLst/>
                        </a:prstGeom>
                        <a:noFill/>
                        <a:ln w="8890">
                          <a:solidFill>
                            <a:srgbClr val="1F1F1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A86D40" id="Line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5pt,638.25pt" to="496.2pt,6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" strokecolor="#1f1f1f" strokeweight=".7pt"/>
            </w:pict>
          </mc:Fallback>
        </mc:AlternateContent>
      </w:r>
      <w:r>
        <w:rPr>
          <w:rFonts w:eastAsia="Times New Roman"/>
          <w:color w:val="000000"/>
          <w:sz w:val="20"/>
        </w:rPr>
        <w:t>contractual indemnities for which the Contractor has assumed liability, including the indemnification provisions under Section 3.18.of the General Conditions.</w:t>
      </w:r>
    </w:p>
    <w:p w:rsidR="006F59FB" w:rsidRDefault="00BA5854">
      <w:pPr>
        <w:numPr>
          <w:ilvl w:val="0"/>
          <w:numId w:val="3"/>
        </w:numPr>
        <w:tabs>
          <w:tab w:val="clear" w:pos="720"/>
          <w:tab w:val="left" w:pos="1728"/>
        </w:tabs>
        <w:spacing w:before="215" w:line="222" w:lineRule="exact"/>
        <w:ind w:left="360" w:right="432" w:firstLine="648"/>
        <w:textAlignment w:val="baseline"/>
        <w:rPr>
          <w:rFonts w:eastAsia="Times New Roman"/>
          <w:color w:val="000000"/>
          <w:sz w:val="20"/>
        </w:rPr>
      </w:pPr>
      <w:r>
        <w:rPr>
          <w:rFonts w:eastAsia="Times New Roman"/>
          <w:color w:val="000000"/>
          <w:sz w:val="20"/>
        </w:rPr>
        <w:t>Compliance by the Contractor with the insurance requirements contained herein shall not relieve Contractor of liability, and will in no way limit Contractor's liability arising out of the Work performed under the Agreement or related activities under any indemnity or other provision set forth in the Contract Documents or limit his liability under the Contract Documents or applicable Jaw.</w:t>
      </w:r>
    </w:p>
    <w:p w:rsidR="006F59FB" w:rsidRDefault="00BA5854">
      <w:pPr>
        <w:numPr>
          <w:ilvl w:val="0"/>
          <w:numId w:val="3"/>
        </w:numPr>
        <w:tabs>
          <w:tab w:val="clear" w:pos="720"/>
          <w:tab w:val="left" w:pos="1728"/>
        </w:tabs>
        <w:spacing w:before="220" w:line="222" w:lineRule="exact"/>
        <w:ind w:left="360" w:right="432" w:firstLine="648"/>
        <w:textAlignment w:val="baseline"/>
        <w:rPr>
          <w:rFonts w:eastAsia="Times New Roman"/>
          <w:color w:val="000000"/>
          <w:sz w:val="20"/>
        </w:rPr>
      </w:pPr>
      <w:r>
        <w:rPr>
          <w:rFonts w:eastAsia="Times New Roman"/>
          <w:color w:val="000000"/>
          <w:sz w:val="20"/>
        </w:rPr>
        <w:t>The insurance required herein shall be written on an occurrence basis for not less than any limits of liability required by law or by those established in the Agreement, whichever is greater. The Contractor's use of SIR, which must be approved in writing by the Owner, or the amount of deductibles, shall not limit its indemnification obligations under this Contract or applicable law.</w:t>
      </w:r>
    </w:p>
    <w:p w:rsidR="006F59FB" w:rsidRDefault="00BA5854">
      <w:pPr>
        <w:numPr>
          <w:ilvl w:val="0"/>
          <w:numId w:val="4"/>
        </w:numPr>
        <w:tabs>
          <w:tab w:val="clear" w:pos="720"/>
          <w:tab w:val="left" w:pos="1728"/>
        </w:tabs>
        <w:spacing w:before="220" w:line="222" w:lineRule="exact"/>
        <w:ind w:left="360" w:right="648" w:firstLine="648"/>
        <w:textAlignment w:val="baseline"/>
        <w:rPr>
          <w:rFonts w:eastAsia="Times New Roman"/>
          <w:color w:val="000000"/>
          <w:spacing w:val="-4"/>
          <w:sz w:val="20"/>
        </w:rPr>
      </w:pPr>
      <w:r>
        <w:rPr>
          <w:rFonts w:eastAsia="Times New Roman"/>
          <w:color w:val="000000"/>
          <w:spacing w:val="-4"/>
          <w:sz w:val="20"/>
        </w:rPr>
        <w:t>All insurance policies shall contain an endorsement indicating the Owner, its principals, shareholders. officers and directors, assigns and such other persons as Owner may direct are Additional Insureds under the Contractor's Commercial General Liability, Business Automobile, Umbrella and/or Excess Liability policies, and the coverage available to them under the policies is primary and non-contributory with and not supplementing over any other coverage available to them.</w:t>
      </w:r>
    </w:p>
    <w:p w:rsidR="006F59FB" w:rsidRDefault="00BA5854">
      <w:pPr>
        <w:numPr>
          <w:ilvl w:val="0"/>
          <w:numId w:val="4"/>
        </w:numPr>
        <w:tabs>
          <w:tab w:val="clear" w:pos="720"/>
          <w:tab w:val="left" w:pos="1728"/>
        </w:tabs>
        <w:spacing w:before="215" w:line="222" w:lineRule="exact"/>
        <w:ind w:left="360" w:right="864" w:firstLine="648"/>
        <w:textAlignment w:val="baseline"/>
        <w:rPr>
          <w:rFonts w:eastAsia="Times New Roman"/>
          <w:color w:val="000000"/>
          <w:sz w:val="20"/>
        </w:rPr>
      </w:pPr>
      <w:r>
        <w:rPr>
          <w:rFonts w:eastAsia="Times New Roman"/>
          <w:color w:val="000000"/>
          <w:sz w:val="20"/>
        </w:rPr>
        <w:t>The Contractor will cause each Subcontractor to purchase, obtain and maintain the required insurance for construction projects of this type prior to commencing any portion of the Work.</w:t>
      </w:r>
    </w:p>
    <w:p w:rsidR="006F59FB" w:rsidRDefault="00BA5854">
      <w:pPr>
        <w:numPr>
          <w:ilvl w:val="0"/>
          <w:numId w:val="4"/>
        </w:numPr>
        <w:tabs>
          <w:tab w:val="clear" w:pos="720"/>
          <w:tab w:val="left" w:pos="1728"/>
        </w:tabs>
        <w:spacing w:before="225" w:line="222" w:lineRule="exact"/>
        <w:ind w:left="360" w:right="864" w:firstLine="648"/>
        <w:textAlignment w:val="baseline"/>
        <w:rPr>
          <w:rFonts w:eastAsia="Times New Roman"/>
          <w:color w:val="000000"/>
          <w:spacing w:val="-3"/>
          <w:sz w:val="20"/>
        </w:rPr>
      </w:pPr>
      <w:r>
        <w:rPr>
          <w:rFonts w:eastAsia="Times New Roman"/>
          <w:color w:val="000000"/>
          <w:spacing w:val="-3"/>
          <w:sz w:val="20"/>
        </w:rPr>
        <w:t>The policies provided by the Contractor shall provide that any obligation imposed upon the insured (including, without limitation, the liability to pay premiums, as well as the responsibility for all deductible amounts) shall be the sole obligation of the Contractor and not of any other insured.</w:t>
      </w:r>
    </w:p>
    <w:p w:rsidR="006F59FB" w:rsidRDefault="00BA5854">
      <w:pPr>
        <w:tabs>
          <w:tab w:val="left" w:pos="1656"/>
        </w:tabs>
        <w:spacing w:before="230" w:line="222" w:lineRule="exact"/>
        <w:ind w:left="1008"/>
        <w:textAlignment w:val="baseline"/>
        <w:rPr>
          <w:rFonts w:eastAsia="Times New Roman"/>
          <w:b/>
          <w:color w:val="000000"/>
          <w:spacing w:val="-3"/>
          <w:sz w:val="20"/>
        </w:rPr>
      </w:pPr>
      <w:r>
        <w:rPr>
          <w:rFonts w:eastAsia="Times New Roman"/>
          <w:b/>
          <w:color w:val="000000"/>
          <w:spacing w:val="-3"/>
          <w:sz w:val="20"/>
        </w:rPr>
        <w:t>(</w:t>
      </w:r>
      <w:r>
        <w:rPr>
          <w:rFonts w:ascii="Bookman Old Style" w:eastAsia="Bookman Old Style" w:hAnsi="Bookman Old Style"/>
          <w:b/>
          <w:color w:val="000000"/>
          <w:spacing w:val="-3"/>
          <w:sz w:val="20"/>
          <w:vertAlign w:val="superscript"/>
        </w:rPr>
        <w:t>0</w:t>
      </w:r>
      <w:r>
        <w:rPr>
          <w:rFonts w:eastAsia="Times New Roman"/>
          <w:b/>
          <w:color w:val="000000"/>
          <w:spacing w:val="-3"/>
          <w:sz w:val="20"/>
        </w:rPr>
        <w:t>)</w:t>
      </w:r>
      <w:r>
        <w:rPr>
          <w:rFonts w:eastAsia="Times New Roman"/>
          <w:b/>
          <w:color w:val="000000"/>
          <w:spacing w:val="-3"/>
          <w:sz w:val="20"/>
        </w:rPr>
        <w:tab/>
      </w:r>
      <w:r>
        <w:rPr>
          <w:rFonts w:eastAsia="Times New Roman"/>
          <w:color w:val="000000"/>
          <w:spacing w:val="-3"/>
          <w:sz w:val="20"/>
        </w:rPr>
        <w:t>The Contractor shall require each insurer under each policy provided by the Contractor to waive</w:t>
      </w:r>
    </w:p>
    <w:p w:rsidR="006F59FB" w:rsidRDefault="00BA5854">
      <w:pPr>
        <w:spacing w:line="219" w:lineRule="exact"/>
        <w:ind w:left="360" w:right="432"/>
        <w:textAlignment w:val="baseline"/>
        <w:rPr>
          <w:rFonts w:eastAsia="Times New Roman"/>
          <w:color w:val="000000"/>
          <w:spacing w:val="-4"/>
          <w:sz w:val="20"/>
        </w:rPr>
      </w:pPr>
      <w:r>
        <w:rPr>
          <w:rFonts w:eastAsia="Times New Roman"/>
          <w:color w:val="000000"/>
          <w:spacing w:val="-4"/>
          <w:sz w:val="20"/>
        </w:rPr>
        <w:t xml:space="preserve">all rights of subrogation against the Owner and all Additional Insureds, any right of set-off or counterclaim, and any other right to deduction, whether </w:t>
      </w:r>
      <w:r>
        <w:rPr>
          <w:rFonts w:eastAsia="Times New Roman"/>
          <w:b/>
          <w:color w:val="000000"/>
          <w:spacing w:val="-4"/>
          <w:sz w:val="20"/>
        </w:rPr>
        <w:t xml:space="preserve">by </w:t>
      </w:r>
      <w:r>
        <w:rPr>
          <w:rFonts w:eastAsia="Times New Roman"/>
          <w:color w:val="000000"/>
          <w:spacing w:val="-4"/>
          <w:sz w:val="20"/>
        </w:rPr>
        <w:t>attachment or otherwise. The Contractor shall require its subcontractors, sub-subcontractors, agents and employees of any of them, by appropriate agreements, written where legally required for validity, similar waivers each in favor of the Owner and all Additional Insureds. The policies shall provide such waivers of subrogation by endorsement. A waiver of subrogation shall be effective as to a person or entity even though that person or entity would otherwise have a duty of indemnification, contractual or otherwise, did not pay the insurance premium directly or indirectly, and whether or not the person or entity had an insurable interest in the property damaged.</w:t>
      </w:r>
    </w:p>
    <w:p w:rsidR="006F59FB" w:rsidRDefault="00BA5854">
      <w:pPr>
        <w:numPr>
          <w:ilvl w:val="0"/>
          <w:numId w:val="5"/>
        </w:numPr>
        <w:tabs>
          <w:tab w:val="clear" w:pos="720"/>
          <w:tab w:val="left" w:pos="1728"/>
        </w:tabs>
        <w:spacing w:before="218" w:line="222" w:lineRule="exact"/>
        <w:ind w:left="360" w:right="432" w:firstLine="648"/>
        <w:textAlignment w:val="baseline"/>
        <w:rPr>
          <w:rFonts w:eastAsia="Times New Roman"/>
          <w:color w:val="000000"/>
          <w:spacing w:val="-4"/>
          <w:sz w:val="20"/>
        </w:rPr>
      </w:pPr>
      <w:r>
        <w:rPr>
          <w:rFonts w:eastAsia="Times New Roman"/>
          <w:color w:val="000000"/>
          <w:spacing w:val="-4"/>
          <w:sz w:val="20"/>
        </w:rPr>
        <w:t>Each Subcontractor shall furnish the Contractor with a valid Certificate of Insurance confirming the insurance coverage to be in force and stating that no reduction in cancellation or expiration of the policy shall be made without thirty (30) days written notice by the insurance company to the Contractor Owner. Upon request of Owner, Contractor will provide Owner with copies of certificates of insurance evidencing the required insurance for each subcontractor.</w:t>
      </w:r>
    </w:p>
    <w:p w:rsidR="006F59FB" w:rsidRDefault="00BA5854">
      <w:pPr>
        <w:numPr>
          <w:ilvl w:val="0"/>
          <w:numId w:val="5"/>
        </w:numPr>
        <w:tabs>
          <w:tab w:val="clear" w:pos="720"/>
          <w:tab w:val="left" w:pos="1728"/>
        </w:tabs>
        <w:spacing w:before="214" w:line="222" w:lineRule="exact"/>
        <w:ind w:left="360" w:right="288" w:firstLine="648"/>
        <w:textAlignment w:val="baseline"/>
        <w:rPr>
          <w:rFonts w:eastAsia="Times New Roman"/>
          <w:color w:val="000000"/>
          <w:spacing w:val="-4"/>
          <w:sz w:val="20"/>
        </w:rPr>
      </w:pPr>
      <w:r>
        <w:rPr>
          <w:rFonts w:eastAsia="Times New Roman"/>
          <w:color w:val="000000"/>
          <w:spacing w:val="-4"/>
          <w:sz w:val="20"/>
        </w:rPr>
        <w:t xml:space="preserve">If Contractor fails to procure, maintain or pay for the required insurance, Owner at its sole discretion may define other financial risk transfer mechanisms or secure the same or similar insurance coverage, in which event Contractor will pay the cost thereof and will furnish upon demand, all information that may be required. Owner will have the right to </w:t>
      </w:r>
      <w:proofErr w:type="spellStart"/>
      <w:r>
        <w:rPr>
          <w:rFonts w:eastAsia="Times New Roman"/>
          <w:color w:val="000000"/>
          <w:spacing w:val="-4"/>
          <w:sz w:val="20"/>
        </w:rPr>
        <w:t>backcharge</w:t>
      </w:r>
      <w:proofErr w:type="spellEnd"/>
      <w:r>
        <w:rPr>
          <w:rFonts w:eastAsia="Times New Roman"/>
          <w:color w:val="000000"/>
          <w:spacing w:val="-4"/>
          <w:sz w:val="20"/>
        </w:rPr>
        <w:t xml:space="preserve"> Contractor for such costs. The failure of Owner to demand certificates of insurance and endorsements evidencing the required insurance or to identify any deficiency in Contractor's coverage based upon the evidence of insurance provided by Contractor will not be construed as a waiver by Owner of Contractor's obligation to procure, maintain and pay for the required insurance. Notwithstanding any provision to the contrary contained herein, any waiver of the required insurance, including, without limitation, the amount or extent of coverage, may only be obtained by the prior written consent of Owner.</w:t>
      </w:r>
    </w:p>
    <w:p w:rsidR="006F59FB" w:rsidRDefault="00BA5854">
      <w:pPr>
        <w:numPr>
          <w:ilvl w:val="0"/>
          <w:numId w:val="5"/>
        </w:numPr>
        <w:tabs>
          <w:tab w:val="clear" w:pos="720"/>
          <w:tab w:val="left" w:pos="1728"/>
        </w:tabs>
        <w:spacing w:before="218" w:line="222" w:lineRule="exact"/>
        <w:ind w:left="360" w:right="432" w:firstLine="648"/>
        <w:textAlignment w:val="baseline"/>
        <w:rPr>
          <w:rFonts w:eastAsia="Times New Roman"/>
          <w:color w:val="000000"/>
          <w:sz w:val="20"/>
        </w:rPr>
      </w:pPr>
      <w:r>
        <w:rPr>
          <w:rFonts w:eastAsia="Times New Roman"/>
          <w:color w:val="000000"/>
          <w:sz w:val="20"/>
        </w:rPr>
        <w:t>The failure of Contractor to fully and strictly comply at all times with the insurance requirements set forth herein will be deemed a material breach of the Agreement.</w:t>
      </w:r>
    </w:p>
    <w:p w:rsidR="006F59FB" w:rsidRDefault="006F59FB">
      <w:pPr>
        <w:sectPr w:rsidR="006F59FB">
          <w:pgSz w:w="12240" w:h="15840"/>
          <w:pgMar w:top="1520" w:right="1317" w:bottom="1167" w:left="1303" w:header="720" w:footer="720" w:gutter="0"/>
          <w:cols w:space="720"/>
        </w:sectPr>
      </w:pPr>
    </w:p>
    <w:p w:rsidR="006F59FB" w:rsidRDefault="00BA5854">
      <w:pPr>
        <w:textAlignment w:val="baseline"/>
        <w:rPr>
          <w:rFonts w:eastAsia="Times New Roman"/>
          <w:color w:val="000000"/>
          <w:sz w:val="24"/>
        </w:rPr>
      </w:pPr>
      <w:r>
        <w:rPr>
          <w:noProof/>
        </w:rPr>
        <mc:AlternateContent>
          <mc:Choice Requires="wps">
            <w:drawing>
              <wp:anchor distT="0" distB="0" distL="0" distR="0" simplePos="0" relativeHeight="251656192" behindDoc="1" locked="0" layoutInCell="1" allowOverlap="1">
                <wp:simplePos x="0" y="0"/>
                <wp:positionH relativeFrom="page">
                  <wp:posOffset>531495</wp:posOffset>
                </wp:positionH>
                <wp:positionV relativeFrom="page">
                  <wp:posOffset>9152255</wp:posOffset>
                </wp:positionV>
                <wp:extent cx="287020" cy="116840"/>
                <wp:effectExtent l="0" t="0" r="0" b="0"/>
                <wp:wrapSquare wrapText="bothSides"/>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59FB" w:rsidRDefault="00BA5854">
                            <w:pPr>
                              <w:spacing w:before="1" w:line="173" w:lineRule="exact"/>
                              <w:textAlignment w:val="baseline"/>
                              <w:rPr>
                                <w:rFonts w:ascii="Arial" w:eastAsia="Arial" w:hAnsi="Arial"/>
                                <w:b/>
                                <w:color w:val="000000"/>
                                <w:spacing w:val="8"/>
                                <w:sz w:val="16"/>
                              </w:rPr>
                            </w:pPr>
                            <w:proofErr w:type="spellStart"/>
                            <w:r>
                              <w:rPr>
                                <w:rFonts w:ascii="Arial" w:eastAsia="Arial" w:hAnsi="Arial"/>
                                <w:b/>
                                <w:color w:val="000000"/>
                                <w:spacing w:val="8"/>
                                <w:sz w:val="16"/>
                              </w:rPr>
                              <w:t>Init.</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0" type="#_x0000_t202" style="position:absolute;margin-left:41.85pt;margin-top:720.65pt;width:22.6pt;height:9.2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" filled="f" stroked="f">
                <v:textbox inset="0,0,0,0">
                  <w:txbxContent>
                    <w:p w:rsidR="006F59FB" w:rsidRDefault="00BA5854">
                      <w:pPr>
                        <w:spacing w:before="1" w:line="173" w:lineRule="exact"/>
                        <w:textAlignment w:val="baseline"/>
                        <w:rPr>
                          <w:rFonts w:ascii="Arial" w:eastAsia="Arial" w:hAnsi="Arial"/>
                          <w:b/>
                          <w:color w:val="000000"/>
                          <w:spacing w:val="8"/>
                          <w:sz w:val="16"/>
                        </w:rPr>
                      </w:pPr>
                      <w:r>
                        <w:rPr>
                          <w:rFonts w:ascii="Arial" w:eastAsia="Arial" w:hAnsi="Arial"/>
                          <w:b/>
                          <w:color w:val="000000"/>
                          <w:spacing w:val="8"/>
                          <w:sz w:val="16"/>
                        </w:rPr>
                        <w:t>Init.</w:t>
                      </w:r>
                    </w:p>
                  </w:txbxContent>
                </v:textbox>
                <w10:wrap type="square" anchorx="page" anchory="page"/>
              </v:shape>
            </w:pict>
          </mc:Fallback>
        </mc:AlternateContent>
      </w:r>
      <w:r>
        <w:rPr>
          <w:noProof/>
        </w:rPr>
        <mc:AlternateContent>
          <mc:Choice Requires="wps">
            <w:drawing>
              <wp:anchor distT="0" distB="0" distL="0" distR="0" simplePos="0" relativeHeight="251657216" behindDoc="1" locked="0" layoutInCell="1" allowOverlap="1">
                <wp:simplePos x="0" y="0"/>
                <wp:positionH relativeFrom="page">
                  <wp:posOffset>1024255</wp:posOffset>
                </wp:positionH>
                <wp:positionV relativeFrom="page">
                  <wp:posOffset>9083675</wp:posOffset>
                </wp:positionV>
                <wp:extent cx="5970905" cy="603885"/>
                <wp:effectExtent l="0" t="0" r="0" b="0"/>
                <wp:wrapSquare wrapText="bothSides"/>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0905" cy="603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59FB" w:rsidRDefault="00BA5854">
                            <w:pPr>
                              <w:spacing w:before="17" w:line="157" w:lineRule="exact"/>
                              <w:textAlignment w:val="baseline"/>
                              <w:rPr>
                                <w:rFonts w:ascii="Arial" w:eastAsia="Arial" w:hAnsi="Arial"/>
                                <w:color w:val="000000"/>
                                <w:sz w:val="14"/>
                              </w:rPr>
                            </w:pPr>
                            <w:r>
                              <w:rPr>
                                <w:rFonts w:ascii="Arial" w:eastAsia="Arial" w:hAnsi="Arial"/>
                                <w:color w:val="000000"/>
                                <w:sz w:val="14"/>
                              </w:rPr>
                              <w:t>AIA Document A102</w:t>
                            </w:r>
                            <w:r>
                              <w:rPr>
                                <w:rFonts w:ascii="Verdana" w:eastAsia="Verdana" w:hAnsi="Verdana"/>
                                <w:color w:val="000000"/>
                                <w:sz w:val="14"/>
                                <w:vertAlign w:val="superscript"/>
                              </w:rPr>
                              <w:t>,74</w:t>
                            </w:r>
                            <w:r>
                              <w:rPr>
                                <w:rFonts w:ascii="Arial" w:eastAsia="Arial" w:hAnsi="Arial"/>
                                <w:color w:val="000000"/>
                                <w:sz w:val="14"/>
                              </w:rPr>
                              <w:t xml:space="preserve"> — 2007 (formerly A111</w:t>
                            </w:r>
                            <w:r>
                              <w:rPr>
                                <w:rFonts w:ascii="Verdana" w:eastAsia="Verdana" w:hAnsi="Verdana"/>
                                <w:color w:val="000000"/>
                                <w:sz w:val="14"/>
                                <w:vertAlign w:val="superscript"/>
                              </w:rPr>
                              <w:t>,0</w:t>
                            </w:r>
                            <w:r>
                              <w:rPr>
                                <w:rFonts w:ascii="Arial" w:eastAsia="Arial" w:hAnsi="Arial"/>
                                <w:color w:val="000000"/>
                                <w:sz w:val="14"/>
                              </w:rPr>
                              <w:t>^ — 1997). Copyright 0 1920, 1925, 1951, 1958, 1961, 1963, 1967, 1974, 1978, 1987, 1997 and 2007 by The American Institute of Architects. All rights reserved.</w:t>
                            </w:r>
                            <w:r>
                              <w:rPr>
                                <w:rFonts w:ascii="Arial" w:eastAsia="Arial" w:hAnsi="Arial"/>
                                <w:color w:val="D40628"/>
                                <w:sz w:val="14"/>
                              </w:rPr>
                              <w:t xml:space="preserve"> WARNING: This AIA</w:t>
                            </w:r>
                            <w:r>
                              <w:rPr>
                                <w:rFonts w:ascii="Verdana" w:eastAsia="Verdana" w:hAnsi="Verdana"/>
                                <w:color w:val="D40628"/>
                                <w:sz w:val="14"/>
                                <w:vertAlign w:val="superscript"/>
                              </w:rPr>
                              <w:t>®</w:t>
                            </w:r>
                            <w:r>
                              <w:rPr>
                                <w:rFonts w:ascii="Arial" w:eastAsia="Arial" w:hAnsi="Arial"/>
                                <w:color w:val="D40628"/>
                                <w:sz w:val="14"/>
                              </w:rPr>
                              <w:t xml:space="preserve"> Document is protected by U.S. Copyright Law and International Treaties. Unauthorized reproduction or distribution of this A1A</w:t>
                            </w:r>
                            <w:r>
                              <w:rPr>
                                <w:rFonts w:ascii="Verdana" w:eastAsia="Verdana" w:hAnsi="Verdana"/>
                                <w:color w:val="D40628"/>
                                <w:sz w:val="14"/>
                                <w:vertAlign w:val="superscript"/>
                              </w:rPr>
                              <w:t>®</w:t>
                            </w:r>
                            <w:r>
                              <w:rPr>
                                <w:rFonts w:ascii="Arial" w:eastAsia="Arial" w:hAnsi="Arial"/>
                                <w:color w:val="D40628"/>
                                <w:sz w:val="14"/>
                              </w:rPr>
                              <w:t xml:space="preserve"> Document, or any portion of it, may result in severe civil and criminal penalties, and will be prosecuted to the </w:t>
                            </w:r>
                            <w:r>
                              <w:rPr>
                                <w:rFonts w:ascii="Verdana" w:eastAsia="Verdana" w:hAnsi="Verdana"/>
                                <w:b/>
                                <w:color w:val="D40628"/>
                                <w:sz w:val="11"/>
                              </w:rPr>
                              <w:t xml:space="preserve">maximum </w:t>
                            </w:r>
                            <w:r>
                              <w:rPr>
                                <w:rFonts w:ascii="Arial" w:eastAsia="Arial" w:hAnsi="Arial"/>
                                <w:color w:val="D40628"/>
                                <w:sz w:val="14"/>
                              </w:rPr>
                              <w:t>extent possible under the law.</w:t>
                            </w:r>
                            <w:r>
                              <w:rPr>
                                <w:rFonts w:ascii="Arial" w:eastAsia="Arial" w:hAnsi="Arial"/>
                                <w:color w:val="000000"/>
                                <w:sz w:val="14"/>
                              </w:rPr>
                              <w:t xml:space="preserve"> This document was produced by AM software at 12:49:31 on 02/04/2016 under Order No.3096527003 1 which expires on 02/25/2016, and is not for resale.</w:t>
                            </w:r>
                          </w:p>
                          <w:p w:rsidR="006F59FB" w:rsidRDefault="00BA5854">
                            <w:pPr>
                              <w:tabs>
                                <w:tab w:val="right" w:pos="9432"/>
                              </w:tabs>
                              <w:spacing w:line="141" w:lineRule="exact"/>
                              <w:textAlignment w:val="baseline"/>
                              <w:rPr>
                                <w:rFonts w:ascii="Arial" w:eastAsia="Arial" w:hAnsi="Arial"/>
                                <w:color w:val="000000"/>
                                <w:sz w:val="14"/>
                              </w:rPr>
                            </w:pPr>
                            <w:r>
                              <w:rPr>
                                <w:rFonts w:ascii="Arial" w:eastAsia="Arial" w:hAnsi="Arial"/>
                                <w:color w:val="000000"/>
                                <w:sz w:val="14"/>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80.65pt;margin-top:715.25pt;width:470.15pt;height:47.5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" filled="f" stroked="f">
                <v:textbox inset="0,0,0,0">
                  <w:txbxContent>
                    <w:p w:rsidR="006F59FB" w:rsidRDefault="00BA5854">
                      <w:pPr>
                        <w:spacing w:before="17" w:line="157" w:lineRule="exact"/>
                        <w:textAlignment w:val="baseline"/>
                        <w:rPr>
                          <w:rFonts w:ascii="Arial" w:eastAsia="Arial" w:hAnsi="Arial"/>
                          <w:color w:val="000000"/>
                          <w:sz w:val="14"/>
                        </w:rPr>
                      </w:pPr>
                      <w:r>
                        <w:rPr>
                          <w:rFonts w:ascii="Arial" w:eastAsia="Arial" w:hAnsi="Arial"/>
                          <w:color w:val="000000"/>
                          <w:sz w:val="14"/>
                        </w:rPr>
                        <w:t>AIA Document A102</w:t>
                      </w:r>
                      <w:r>
                        <w:rPr>
                          <w:rFonts w:ascii="Verdana" w:eastAsia="Verdana" w:hAnsi="Verdana"/>
                          <w:color w:val="000000"/>
                          <w:sz w:val="14"/>
                          <w:vertAlign w:val="superscript"/>
                        </w:rPr>
                        <w:t>,74</w:t>
                      </w:r>
                      <w:r>
                        <w:rPr>
                          <w:rFonts w:ascii="Arial" w:eastAsia="Arial" w:hAnsi="Arial"/>
                          <w:color w:val="000000"/>
                          <w:sz w:val="14"/>
                        </w:rPr>
                        <w:t xml:space="preserve"> — 2007 (formerly A111</w:t>
                      </w:r>
                      <w:r>
                        <w:rPr>
                          <w:rFonts w:ascii="Verdana" w:eastAsia="Verdana" w:hAnsi="Verdana"/>
                          <w:color w:val="000000"/>
                          <w:sz w:val="14"/>
                          <w:vertAlign w:val="superscript"/>
                        </w:rPr>
                        <w:t>,0</w:t>
                      </w:r>
                      <w:r>
                        <w:rPr>
                          <w:rFonts w:ascii="Arial" w:eastAsia="Arial" w:hAnsi="Arial"/>
                          <w:color w:val="000000"/>
                          <w:sz w:val="14"/>
                        </w:rPr>
                        <w:t>^ — 1997). Copyright 0 1920, 1925, 1951, 1958, 1961, 1963, 1967, 1974, 1978, 1987, 1997 and 2007 by The American Institute of Architects. All rights reserved.</w:t>
                      </w:r>
                      <w:r>
                        <w:rPr>
                          <w:rFonts w:ascii="Arial" w:eastAsia="Arial" w:hAnsi="Arial"/>
                          <w:color w:val="D40628"/>
                          <w:sz w:val="14"/>
                        </w:rPr>
                        <w:t xml:space="preserve"> WARNING: This AIA</w:t>
                      </w:r>
                      <w:r>
                        <w:rPr>
                          <w:rFonts w:ascii="Verdana" w:eastAsia="Verdana" w:hAnsi="Verdana"/>
                          <w:color w:val="D40628"/>
                          <w:sz w:val="14"/>
                          <w:vertAlign w:val="superscript"/>
                        </w:rPr>
                        <w:t>®</w:t>
                      </w:r>
                      <w:r>
                        <w:rPr>
                          <w:rFonts w:ascii="Arial" w:eastAsia="Arial" w:hAnsi="Arial"/>
                          <w:color w:val="D40628"/>
                          <w:sz w:val="14"/>
                        </w:rPr>
                        <w:t xml:space="preserve"> Document is protected by U.S. Copyright Law and International Treaties. Unauthorized reproduction or distribution of this A1A</w:t>
                      </w:r>
                      <w:r>
                        <w:rPr>
                          <w:rFonts w:ascii="Verdana" w:eastAsia="Verdana" w:hAnsi="Verdana"/>
                          <w:color w:val="D40628"/>
                          <w:sz w:val="14"/>
                          <w:vertAlign w:val="superscript"/>
                        </w:rPr>
                        <w:t>®</w:t>
                      </w:r>
                      <w:r>
                        <w:rPr>
                          <w:rFonts w:ascii="Arial" w:eastAsia="Arial" w:hAnsi="Arial"/>
                          <w:color w:val="D40628"/>
                          <w:sz w:val="14"/>
                        </w:rPr>
                        <w:t xml:space="preserve"> Document, or any portion of it, may result in severe civil and criminal penalties, and will be prosecuted to the </w:t>
                      </w:r>
                      <w:r>
                        <w:rPr>
                          <w:rFonts w:ascii="Verdana" w:eastAsia="Verdana" w:hAnsi="Verdana"/>
                          <w:b/>
                          <w:color w:val="D40628"/>
                          <w:sz w:val="11"/>
                        </w:rPr>
                        <w:t xml:space="preserve">maximum </w:t>
                      </w:r>
                      <w:r>
                        <w:rPr>
                          <w:rFonts w:ascii="Arial" w:eastAsia="Arial" w:hAnsi="Arial"/>
                          <w:color w:val="D40628"/>
                          <w:sz w:val="14"/>
                        </w:rPr>
                        <w:t>extent possible under the law.</w:t>
                      </w:r>
                      <w:r>
                        <w:rPr>
                          <w:rFonts w:ascii="Arial" w:eastAsia="Arial" w:hAnsi="Arial"/>
                          <w:color w:val="000000"/>
                          <w:sz w:val="14"/>
                        </w:rPr>
                        <w:t xml:space="preserve"> This document was produced by AM software at 12:49:31 on 02/04/2016 under Order No.3096527003 1 which expires on 02/25/2016, and is not for resale.</w:t>
                      </w:r>
                    </w:p>
                    <w:p w:rsidR="006F59FB" w:rsidRDefault="00BA5854">
                      <w:pPr>
                        <w:tabs>
                          <w:tab w:val="right" w:pos="9432"/>
                        </w:tabs>
                        <w:spacing w:line="141" w:lineRule="exact"/>
                        <w:textAlignment w:val="baseline"/>
                        <w:rPr>
                          <w:rFonts w:ascii="Arial" w:eastAsia="Arial" w:hAnsi="Arial"/>
                          <w:color w:val="000000"/>
                          <w:sz w:val="14"/>
                        </w:rPr>
                      </w:pPr>
                      <w:r>
                        <w:rPr>
                          <w:rFonts w:ascii="Arial" w:eastAsia="Arial" w:hAnsi="Arial"/>
                          <w:color w:val="000000"/>
                          <w:sz w:val="14"/>
                        </w:rPr>
                        <w:tab/>
                      </w:r>
                    </w:p>
                  </w:txbxContent>
                </v:textbox>
                <w10:wrap type="square" anchorx="page" anchory="page"/>
              </v:shape>
            </w:pict>
          </mc:Fallback>
        </mc:AlternateContent>
      </w:r>
    </w:p>
    <w:p w:rsidR="006F59FB" w:rsidRDefault="006F59FB">
      <w:pPr>
        <w:sectPr w:rsidR="006F59FB">
          <w:type w:val="continuous"/>
          <w:pgSz w:w="12240" w:h="15840"/>
          <w:pgMar w:top="1520" w:right="1317" w:bottom="1167" w:left="1303" w:header="720" w:footer="720" w:gutter="0"/>
          <w:cols w:space="720"/>
        </w:sectPr>
      </w:pPr>
    </w:p>
    <w:p w:rsidR="006F59FB" w:rsidRDefault="00BA5854">
      <w:pPr>
        <w:tabs>
          <w:tab w:val="left" w:pos="1728"/>
        </w:tabs>
        <w:spacing w:before="18" w:line="220" w:lineRule="exact"/>
        <w:ind w:left="1008"/>
        <w:textAlignment w:val="baseline"/>
        <w:rPr>
          <w:rFonts w:eastAsia="Times New Roman"/>
          <w:b/>
          <w:color w:val="000000"/>
          <w:spacing w:val="-2"/>
          <w:sz w:val="20"/>
        </w:rPr>
      </w:pPr>
      <w:r>
        <w:rPr>
          <w:noProof/>
        </w:rPr>
        <w:lastRenderedPageBreak/>
        <mc:AlternateContent>
          <mc:Choice Requires="wps">
            <w:drawing>
              <wp:anchor distT="0" distB="0" distL="114300" distR="114300" simplePos="0" relativeHeight="251663360" behindDoc="0" locked="0" layoutInCell="1" allowOverlap="1">
                <wp:simplePos x="0" y="0"/>
                <wp:positionH relativeFrom="column">
                  <wp:posOffset>175260</wp:posOffset>
                </wp:positionH>
                <wp:positionV relativeFrom="paragraph">
                  <wp:posOffset>7966710</wp:posOffset>
                </wp:positionV>
                <wp:extent cx="6109335" cy="0"/>
                <wp:effectExtent l="0" t="0" r="0"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9335" cy="0"/>
                        </a:xfrm>
                        <a:prstGeom prst="line">
                          <a:avLst/>
                        </a:prstGeom>
                        <a:noFill/>
                        <a:ln w="8890">
                          <a:solidFill>
                            <a:srgbClr val="2D2D2D"/>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4BCC06" id="Line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pt,627.3pt" to="494.85pt,6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" strokecolor="#2d2d2d" strokeweight=".7pt"/>
            </w:pict>
          </mc:Fallback>
        </mc:AlternateContent>
      </w:r>
      <w:r>
        <w:rPr>
          <w:rFonts w:eastAsia="Times New Roman"/>
          <w:b/>
          <w:color w:val="000000"/>
          <w:spacing w:val="-2"/>
          <w:sz w:val="20"/>
        </w:rPr>
        <w:t>(H)</w:t>
      </w:r>
      <w:r>
        <w:rPr>
          <w:rFonts w:eastAsia="Times New Roman"/>
          <w:b/>
          <w:color w:val="000000"/>
          <w:spacing w:val="-2"/>
          <w:sz w:val="20"/>
        </w:rPr>
        <w:tab/>
      </w:r>
      <w:r>
        <w:rPr>
          <w:rFonts w:eastAsia="Times New Roman"/>
          <w:color w:val="000000"/>
          <w:spacing w:val="-2"/>
          <w:sz w:val="20"/>
        </w:rPr>
        <w:t>The Contractor or any subcontractor may satisfy the required General Liability and Excess</w:t>
      </w:r>
    </w:p>
    <w:p w:rsidR="006F59FB" w:rsidRDefault="00BA5854">
      <w:pPr>
        <w:spacing w:line="220" w:lineRule="exact"/>
        <w:ind w:left="288" w:right="288"/>
        <w:textAlignment w:val="baseline"/>
        <w:rPr>
          <w:rFonts w:eastAsia="Times New Roman"/>
          <w:color w:val="000000"/>
          <w:sz w:val="20"/>
        </w:rPr>
      </w:pPr>
      <w:r>
        <w:rPr>
          <w:rFonts w:eastAsia="Times New Roman"/>
          <w:color w:val="000000"/>
          <w:sz w:val="20"/>
        </w:rPr>
        <w:t xml:space="preserve">Liability through participation in a project specific, </w:t>
      </w:r>
      <w:proofErr w:type="gramStart"/>
      <w:r>
        <w:rPr>
          <w:rFonts w:eastAsia="Times New Roman"/>
          <w:color w:val="000000"/>
          <w:sz w:val="20"/>
        </w:rPr>
        <w:t>contractor controlled</w:t>
      </w:r>
      <w:proofErr w:type="gramEnd"/>
      <w:r>
        <w:rPr>
          <w:rFonts w:eastAsia="Times New Roman"/>
          <w:color w:val="000000"/>
          <w:sz w:val="20"/>
        </w:rPr>
        <w:t xml:space="preserve"> insurance policy, or owner controlled insurance policy ("OCIP") , if applicable, provided the insurance coverage under such program is consistent with the requirements set forth within this Agreement. Additionally, Owner retains the right to require Contractor and its subcontractors to participate in an OCIP for the Project, which will provide the required General and excess Liability coverages described above. In such event: (i) Contractor shall not be entitled to charge as part of the Cost of the Work any insurance premiums for general or excess liability insurance coverages for onsite Project liabilities (either with respect to its own insurances or its Subcontractors' insurances) and (ii) the Guaranteed Maximum Price shall be adjusted downward, via deductive change order, to reflect the removal of all such premiums from the GMP. Notwithstanding the foregoing, Contractor and any subcontractors must maintain at all times separate general liability and excess liability coverage to support their indemnification obligations as well as for any offsite liability (and premium costs associated with such coverages shall remain in the Guaranteed Maximum Price).</w:t>
      </w:r>
    </w:p>
    <w:p w:rsidR="006F59FB" w:rsidRDefault="00BA5854">
      <w:pPr>
        <w:spacing w:before="232" w:line="220" w:lineRule="exact"/>
        <w:ind w:left="288" w:right="288" w:firstLine="720"/>
        <w:textAlignment w:val="baseline"/>
        <w:rPr>
          <w:rFonts w:eastAsia="Times New Roman"/>
          <w:color w:val="000000"/>
          <w:spacing w:val="-4"/>
          <w:sz w:val="20"/>
        </w:rPr>
      </w:pPr>
      <w:r>
        <w:rPr>
          <w:rFonts w:eastAsia="Times New Roman"/>
          <w:color w:val="000000"/>
          <w:spacing w:val="-4"/>
          <w:sz w:val="20"/>
        </w:rPr>
        <w:t>Owner shall purchase and maintain as a project cost the following insurance policies and required coverage with at least the following minimum limits during the term of this Agreement and, as provided herein:</w:t>
      </w:r>
    </w:p>
    <w:p w:rsidR="006F59FB" w:rsidRDefault="00BA5854">
      <w:pPr>
        <w:spacing w:before="215" w:line="230" w:lineRule="exact"/>
        <w:ind w:left="1008"/>
        <w:textAlignment w:val="baseline"/>
        <w:rPr>
          <w:rFonts w:eastAsia="Times New Roman"/>
          <w:b/>
          <w:color w:val="000000"/>
          <w:spacing w:val="-3"/>
          <w:sz w:val="20"/>
        </w:rPr>
      </w:pPr>
      <w:r>
        <w:rPr>
          <w:rFonts w:eastAsia="Times New Roman"/>
          <w:b/>
          <w:color w:val="000000"/>
          <w:spacing w:val="-3"/>
          <w:sz w:val="20"/>
        </w:rPr>
        <w:t>All Risk Property and Builders Risk Insurance</w:t>
      </w:r>
    </w:p>
    <w:p w:rsidR="006F59FB" w:rsidRDefault="00BA5854">
      <w:pPr>
        <w:tabs>
          <w:tab w:val="left" w:pos="1728"/>
        </w:tabs>
        <w:spacing w:before="222" w:line="220" w:lineRule="exact"/>
        <w:ind w:left="1008"/>
        <w:textAlignment w:val="baseline"/>
        <w:rPr>
          <w:rFonts w:eastAsia="Times New Roman"/>
          <w:b/>
          <w:color w:val="000000"/>
          <w:spacing w:val="-2"/>
          <w:sz w:val="20"/>
        </w:rPr>
      </w:pPr>
      <w:r>
        <w:rPr>
          <w:rFonts w:eastAsia="Times New Roman"/>
          <w:b/>
          <w:color w:val="000000"/>
          <w:spacing w:val="-2"/>
          <w:sz w:val="20"/>
        </w:rPr>
        <w:t>(A)</w:t>
      </w:r>
      <w:r>
        <w:rPr>
          <w:rFonts w:eastAsia="Times New Roman"/>
          <w:b/>
          <w:color w:val="000000"/>
          <w:spacing w:val="-2"/>
          <w:sz w:val="20"/>
        </w:rPr>
        <w:tab/>
      </w:r>
      <w:r>
        <w:rPr>
          <w:rFonts w:eastAsia="Times New Roman"/>
          <w:color w:val="000000"/>
          <w:spacing w:val="-2"/>
          <w:sz w:val="20"/>
        </w:rPr>
        <w:t>Insurance with the following limits and coverage:</w:t>
      </w:r>
    </w:p>
    <w:p w:rsidR="006F59FB" w:rsidRDefault="00BA5854">
      <w:pPr>
        <w:spacing w:line="218" w:lineRule="exact"/>
        <w:ind w:left="1656" w:right="432"/>
        <w:textAlignment w:val="baseline"/>
        <w:rPr>
          <w:rFonts w:eastAsia="Times New Roman"/>
          <w:color w:val="000000"/>
          <w:sz w:val="20"/>
        </w:rPr>
      </w:pPr>
      <w:r>
        <w:rPr>
          <w:rFonts w:eastAsia="Times New Roman"/>
          <w:color w:val="000000"/>
          <w:sz w:val="20"/>
        </w:rPr>
        <w:t>One hundred percent (100%) of the full replacement costs of the work, including, but not limited to, all improvements to the Property performed by the Contractor, and without any co-insurance requirements or penalties.</w:t>
      </w:r>
    </w:p>
    <w:p w:rsidR="006F59FB" w:rsidRDefault="006F59FB">
      <w:pPr>
        <w:sectPr w:rsidR="006F59FB">
          <w:pgSz w:w="12240" w:h="15840"/>
          <w:pgMar w:top="1720" w:right="1307" w:bottom="1186" w:left="1313" w:header="720" w:footer="720" w:gutter="0"/>
          <w:cols w:space="720"/>
        </w:sectPr>
      </w:pPr>
    </w:p>
    <w:p w:rsidR="006F59FB" w:rsidRDefault="00BA5854">
      <w:pPr>
        <w:textAlignment w:val="baseline"/>
        <w:rPr>
          <w:rFonts w:eastAsia="Times New Roman"/>
          <w:color w:val="000000"/>
          <w:sz w:val="24"/>
        </w:rPr>
      </w:pPr>
      <w:r>
        <w:rPr>
          <w:noProof/>
        </w:rPr>
        <mc:AlternateContent>
          <mc:Choice Requires="wps">
            <w:drawing>
              <wp:anchor distT="0" distB="0" distL="0" distR="0" simplePos="0" relativeHeight="251658240" behindDoc="1" locked="0" layoutInCell="1" allowOverlap="1">
                <wp:simplePos x="0" y="0"/>
                <wp:positionH relativeFrom="page">
                  <wp:posOffset>519430</wp:posOffset>
                </wp:positionH>
                <wp:positionV relativeFrom="page">
                  <wp:posOffset>9134475</wp:posOffset>
                </wp:positionV>
                <wp:extent cx="283845" cy="116840"/>
                <wp:effectExtent l="0" t="0" r="0" b="0"/>
                <wp:wrapSquare wrapText="bothSides"/>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59FB" w:rsidRDefault="00BA5854">
                            <w:pPr>
                              <w:spacing w:before="1" w:line="172" w:lineRule="exact"/>
                              <w:textAlignment w:val="baseline"/>
                              <w:rPr>
                                <w:rFonts w:ascii="Arial" w:eastAsia="Arial" w:hAnsi="Arial"/>
                                <w:b/>
                                <w:color w:val="000000"/>
                                <w:spacing w:val="8"/>
                                <w:sz w:val="16"/>
                              </w:rPr>
                            </w:pPr>
                            <w:proofErr w:type="spellStart"/>
                            <w:r>
                              <w:rPr>
                                <w:rFonts w:ascii="Arial" w:eastAsia="Arial" w:hAnsi="Arial"/>
                                <w:b/>
                                <w:color w:val="000000"/>
                                <w:spacing w:val="8"/>
                                <w:sz w:val="16"/>
                              </w:rPr>
                              <w:t>Init.</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2" type="#_x0000_t202" style="position:absolute;margin-left:40.9pt;margin-top:719.25pt;width:22.35pt;height:9.2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" filled="f" stroked="f">
                <v:textbox inset="0,0,0,0">
                  <w:txbxContent>
                    <w:p w:rsidR="006F59FB" w:rsidRDefault="00BA5854">
                      <w:pPr>
                        <w:spacing w:before="1" w:line="172" w:lineRule="exact"/>
                        <w:textAlignment w:val="baseline"/>
                        <w:rPr>
                          <w:rFonts w:ascii="Arial" w:eastAsia="Arial" w:hAnsi="Arial"/>
                          <w:b/>
                          <w:color w:val="000000"/>
                          <w:spacing w:val="8"/>
                          <w:sz w:val="16"/>
                        </w:rPr>
                      </w:pPr>
                      <w:r>
                        <w:rPr>
                          <w:rFonts w:ascii="Arial" w:eastAsia="Arial" w:hAnsi="Arial"/>
                          <w:b/>
                          <w:color w:val="000000"/>
                          <w:spacing w:val="8"/>
                          <w:sz w:val="16"/>
                        </w:rPr>
                        <w:t>Init.</w:t>
                      </w:r>
                    </w:p>
                  </w:txbxContent>
                </v:textbox>
                <w10:wrap type="square" anchorx="page" anchory="page"/>
              </v:shape>
            </w:pict>
          </mc:Fallback>
        </mc:AlternateContent>
      </w:r>
      <w:r>
        <w:rPr>
          <w:noProof/>
        </w:rPr>
        <mc:AlternateContent>
          <mc:Choice Requires="wps">
            <w:drawing>
              <wp:anchor distT="0" distB="0" distL="0" distR="0" simplePos="0" relativeHeight="251659264" behindDoc="1" locked="0" layoutInCell="1" allowOverlap="1">
                <wp:simplePos x="0" y="0"/>
                <wp:positionH relativeFrom="page">
                  <wp:posOffset>1012190</wp:posOffset>
                </wp:positionH>
                <wp:positionV relativeFrom="page">
                  <wp:posOffset>9088755</wp:posOffset>
                </wp:positionV>
                <wp:extent cx="5974080" cy="59182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4080" cy="59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59FB" w:rsidRDefault="00BA5854">
                            <w:pPr>
                              <w:spacing w:line="155" w:lineRule="exact"/>
                              <w:textAlignment w:val="baseline"/>
                              <w:rPr>
                                <w:rFonts w:ascii="Arial" w:eastAsia="Arial" w:hAnsi="Arial"/>
                                <w:color w:val="000000"/>
                                <w:spacing w:val="4"/>
                                <w:sz w:val="13"/>
                              </w:rPr>
                            </w:pPr>
                            <w:r>
                              <w:rPr>
                                <w:rFonts w:ascii="Arial" w:eastAsia="Arial" w:hAnsi="Arial"/>
                                <w:color w:val="000000"/>
                                <w:spacing w:val="4"/>
                                <w:sz w:val="13"/>
                              </w:rPr>
                              <w:t xml:space="preserve">NA Document A1 02T^' — 2007 (formerly A111 — 1997). Copyright © 1920, 1925, 1951, 1958, 1961, 1963, 1967, 1974, 1978, 1987, 1997 and 2007 by The American Institute of Architects. </w:t>
                            </w:r>
                            <w:proofErr w:type="spellStart"/>
                            <w:r>
                              <w:rPr>
                                <w:rFonts w:ascii="Arial" w:eastAsia="Arial" w:hAnsi="Arial"/>
                                <w:color w:val="000000"/>
                                <w:spacing w:val="4"/>
                                <w:sz w:val="13"/>
                              </w:rPr>
                              <w:t>Ail</w:t>
                            </w:r>
                            <w:proofErr w:type="spellEnd"/>
                            <w:r>
                              <w:rPr>
                                <w:rFonts w:ascii="Arial" w:eastAsia="Arial" w:hAnsi="Arial"/>
                                <w:color w:val="000000"/>
                                <w:spacing w:val="4"/>
                                <w:sz w:val="13"/>
                              </w:rPr>
                              <w:t xml:space="preserve"> rights reserved.</w:t>
                            </w:r>
                            <w:r>
                              <w:rPr>
                                <w:rFonts w:ascii="Arial" w:eastAsia="Arial" w:hAnsi="Arial"/>
                                <w:color w:val="D20A2A"/>
                                <w:spacing w:val="4"/>
                                <w:sz w:val="13"/>
                              </w:rPr>
                              <w:t xml:space="preserve"> WARNING: This </w:t>
                            </w:r>
                            <w:proofErr w:type="spellStart"/>
                            <w:r>
                              <w:rPr>
                                <w:rFonts w:ascii="Arial" w:eastAsia="Arial" w:hAnsi="Arial"/>
                                <w:color w:val="D20A2A"/>
                                <w:spacing w:val="4"/>
                                <w:sz w:val="13"/>
                              </w:rPr>
                              <w:t>AlA</w:t>
                            </w:r>
                            <w:r>
                              <w:rPr>
                                <w:rFonts w:ascii="Arial" w:eastAsia="Arial" w:hAnsi="Arial"/>
                                <w:color w:val="D20A2A"/>
                                <w:spacing w:val="4"/>
                                <w:sz w:val="13"/>
                                <w:vertAlign w:val="superscript"/>
                              </w:rPr>
                              <w:t>c</w:t>
                            </w:r>
                            <w:proofErr w:type="spellEnd"/>
                            <w:r>
                              <w:rPr>
                                <w:rFonts w:ascii="Arial" w:eastAsia="Arial" w:hAnsi="Arial"/>
                                <w:color w:val="D20A2A"/>
                                <w:spacing w:val="4"/>
                                <w:sz w:val="13"/>
                              </w:rPr>
                              <w:t>' Document is protected by U.S. Copyright Law and International Treaties. Unauthorized reproduction or distribution of this AIA</w:t>
                            </w:r>
                            <w:r>
                              <w:rPr>
                                <w:rFonts w:ascii="Arial" w:eastAsia="Arial" w:hAnsi="Arial"/>
                                <w:color w:val="D20A2A"/>
                                <w:spacing w:val="4"/>
                                <w:sz w:val="13"/>
                                <w:vertAlign w:val="superscript"/>
                              </w:rPr>
                              <w:t>®</w:t>
                            </w:r>
                            <w:r>
                              <w:rPr>
                                <w:rFonts w:ascii="Arial" w:eastAsia="Arial" w:hAnsi="Arial"/>
                                <w:color w:val="D20A2A"/>
                                <w:spacing w:val="4"/>
                                <w:sz w:val="13"/>
                              </w:rPr>
                              <w:t xml:space="preserve"> Document, or any portion of it, may result in severe civil and criminal penalties, and will be prosecuted to the maximum extent possible under the law.</w:t>
                            </w:r>
                            <w:r>
                              <w:rPr>
                                <w:rFonts w:ascii="Arial" w:eastAsia="Arial" w:hAnsi="Arial"/>
                                <w:color w:val="000000"/>
                                <w:spacing w:val="4"/>
                                <w:sz w:val="13"/>
                              </w:rPr>
                              <w:t xml:space="preserve"> This document was produced by AIA software at 12:49:31 on 02/04/2016 under Order No.3096527003_1 </w:t>
                            </w:r>
                            <w:r>
                              <w:rPr>
                                <w:rFonts w:ascii="Arial" w:eastAsia="Arial" w:hAnsi="Arial"/>
                                <w:i/>
                                <w:color w:val="000000"/>
                                <w:spacing w:val="4"/>
                                <w:sz w:val="13"/>
                              </w:rPr>
                              <w:t xml:space="preserve">which </w:t>
                            </w:r>
                            <w:r>
                              <w:rPr>
                                <w:rFonts w:ascii="Arial" w:eastAsia="Arial" w:hAnsi="Arial"/>
                                <w:color w:val="000000"/>
                                <w:spacing w:val="4"/>
                                <w:sz w:val="13"/>
                              </w:rPr>
                              <w:t>expires on 02/25/2016, and is not for resale.</w:t>
                            </w:r>
                          </w:p>
                          <w:p w:rsidR="006F59FB" w:rsidRDefault="00BA5854">
                            <w:pPr>
                              <w:tabs>
                                <w:tab w:val="right" w:pos="9432"/>
                              </w:tabs>
                              <w:spacing w:line="144" w:lineRule="exact"/>
                              <w:textAlignment w:val="baseline"/>
                              <w:rPr>
                                <w:rFonts w:ascii="Arial" w:eastAsia="Arial" w:hAnsi="Arial"/>
                                <w:color w:val="000000"/>
                                <w:sz w:val="13"/>
                              </w:rPr>
                            </w:pPr>
                            <w:bookmarkStart w:id="0" w:name="_GoBack"/>
                            <w:bookmarkEnd w:id="0"/>
                            <w:r>
                              <w:rPr>
                                <w:rFonts w:ascii="Arial" w:eastAsia="Arial" w:hAnsi="Arial"/>
                                <w:color w:val="000000"/>
                                <w:sz w:val="13"/>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79.7pt;margin-top:715.65pt;width:470.4pt;height:46.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WW8sQIAALA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" filled="f" stroked="f">
                <v:textbox inset="0,0,0,0">
                  <w:txbxContent>
                    <w:p w:rsidR="006F59FB" w:rsidRDefault="00BA5854">
                      <w:pPr>
                        <w:spacing w:line="155" w:lineRule="exact"/>
                        <w:textAlignment w:val="baseline"/>
                        <w:rPr>
                          <w:rFonts w:ascii="Arial" w:eastAsia="Arial" w:hAnsi="Arial"/>
                          <w:color w:val="000000"/>
                          <w:spacing w:val="4"/>
                          <w:sz w:val="13"/>
                        </w:rPr>
                      </w:pPr>
                      <w:r>
                        <w:rPr>
                          <w:rFonts w:ascii="Arial" w:eastAsia="Arial" w:hAnsi="Arial"/>
                          <w:color w:val="000000"/>
                          <w:spacing w:val="4"/>
                          <w:sz w:val="13"/>
                        </w:rPr>
                        <w:t xml:space="preserve">NA Document A1 02T^' — 2007 (formerly A111 — 1997). Copyright © 1920, 1925, 1951, 1958, 1961, 1963, 1967, 1974, 1978, 1987, 1997 and 2007 by The American Institute of Architects. </w:t>
                      </w:r>
                      <w:proofErr w:type="spellStart"/>
                      <w:r>
                        <w:rPr>
                          <w:rFonts w:ascii="Arial" w:eastAsia="Arial" w:hAnsi="Arial"/>
                          <w:color w:val="000000"/>
                          <w:spacing w:val="4"/>
                          <w:sz w:val="13"/>
                        </w:rPr>
                        <w:t>Ail</w:t>
                      </w:r>
                      <w:proofErr w:type="spellEnd"/>
                      <w:r>
                        <w:rPr>
                          <w:rFonts w:ascii="Arial" w:eastAsia="Arial" w:hAnsi="Arial"/>
                          <w:color w:val="000000"/>
                          <w:spacing w:val="4"/>
                          <w:sz w:val="13"/>
                        </w:rPr>
                        <w:t xml:space="preserve"> rights reserved.</w:t>
                      </w:r>
                      <w:r>
                        <w:rPr>
                          <w:rFonts w:ascii="Arial" w:eastAsia="Arial" w:hAnsi="Arial"/>
                          <w:color w:val="D20A2A"/>
                          <w:spacing w:val="4"/>
                          <w:sz w:val="13"/>
                        </w:rPr>
                        <w:t xml:space="preserve"> WARNING: This </w:t>
                      </w:r>
                      <w:proofErr w:type="spellStart"/>
                      <w:r>
                        <w:rPr>
                          <w:rFonts w:ascii="Arial" w:eastAsia="Arial" w:hAnsi="Arial"/>
                          <w:color w:val="D20A2A"/>
                          <w:spacing w:val="4"/>
                          <w:sz w:val="13"/>
                        </w:rPr>
                        <w:t>AlA</w:t>
                      </w:r>
                      <w:r>
                        <w:rPr>
                          <w:rFonts w:ascii="Arial" w:eastAsia="Arial" w:hAnsi="Arial"/>
                          <w:color w:val="D20A2A"/>
                          <w:spacing w:val="4"/>
                          <w:sz w:val="13"/>
                          <w:vertAlign w:val="superscript"/>
                        </w:rPr>
                        <w:t>c</w:t>
                      </w:r>
                      <w:proofErr w:type="spellEnd"/>
                      <w:r>
                        <w:rPr>
                          <w:rFonts w:ascii="Arial" w:eastAsia="Arial" w:hAnsi="Arial"/>
                          <w:color w:val="D20A2A"/>
                          <w:spacing w:val="4"/>
                          <w:sz w:val="13"/>
                        </w:rPr>
                        <w:t>' Document is protected by U.S. Copyright Law and International Treaties. Unauthorized reproduction or distribution of this AIA</w:t>
                      </w:r>
                      <w:r>
                        <w:rPr>
                          <w:rFonts w:ascii="Arial" w:eastAsia="Arial" w:hAnsi="Arial"/>
                          <w:color w:val="D20A2A"/>
                          <w:spacing w:val="4"/>
                          <w:sz w:val="13"/>
                          <w:vertAlign w:val="superscript"/>
                        </w:rPr>
                        <w:t>®</w:t>
                      </w:r>
                      <w:r>
                        <w:rPr>
                          <w:rFonts w:ascii="Arial" w:eastAsia="Arial" w:hAnsi="Arial"/>
                          <w:color w:val="D20A2A"/>
                          <w:spacing w:val="4"/>
                          <w:sz w:val="13"/>
                        </w:rPr>
                        <w:t xml:space="preserve"> Document, or any portion of it, may result in severe civil and criminal penalties, and will be prosecuted to the maximum extent possible under the law.</w:t>
                      </w:r>
                      <w:r>
                        <w:rPr>
                          <w:rFonts w:ascii="Arial" w:eastAsia="Arial" w:hAnsi="Arial"/>
                          <w:color w:val="000000"/>
                          <w:spacing w:val="4"/>
                          <w:sz w:val="13"/>
                        </w:rPr>
                        <w:t xml:space="preserve"> This document was produced by AIA software at 12:49:31 on 02/04/2016 under Order No.3096527003_1 </w:t>
                      </w:r>
                      <w:r>
                        <w:rPr>
                          <w:rFonts w:ascii="Arial" w:eastAsia="Arial" w:hAnsi="Arial"/>
                          <w:i/>
                          <w:color w:val="000000"/>
                          <w:spacing w:val="4"/>
                          <w:sz w:val="13"/>
                        </w:rPr>
                        <w:t xml:space="preserve">which </w:t>
                      </w:r>
                      <w:r>
                        <w:rPr>
                          <w:rFonts w:ascii="Arial" w:eastAsia="Arial" w:hAnsi="Arial"/>
                          <w:color w:val="000000"/>
                          <w:spacing w:val="4"/>
                          <w:sz w:val="13"/>
                        </w:rPr>
                        <w:t>expires on 02/25/2016, and is not for resale.</w:t>
                      </w:r>
                    </w:p>
                    <w:p w:rsidR="006F59FB" w:rsidRDefault="00BA5854">
                      <w:pPr>
                        <w:tabs>
                          <w:tab w:val="right" w:pos="9432"/>
                        </w:tabs>
                        <w:spacing w:line="144" w:lineRule="exact"/>
                        <w:textAlignment w:val="baseline"/>
                        <w:rPr>
                          <w:rFonts w:ascii="Arial" w:eastAsia="Arial" w:hAnsi="Arial"/>
                          <w:color w:val="000000"/>
                          <w:sz w:val="13"/>
                        </w:rPr>
                      </w:pPr>
                      <w:bookmarkStart w:id="1" w:name="_GoBack"/>
                      <w:bookmarkEnd w:id="1"/>
                      <w:r>
                        <w:rPr>
                          <w:rFonts w:ascii="Arial" w:eastAsia="Arial" w:hAnsi="Arial"/>
                          <w:color w:val="000000"/>
                          <w:sz w:val="13"/>
                        </w:rPr>
                        <w:t>)</w:t>
                      </w:r>
                    </w:p>
                  </w:txbxContent>
                </v:textbox>
                <w10:wrap type="square" anchorx="page" anchory="page"/>
              </v:shape>
            </w:pict>
          </mc:Fallback>
        </mc:AlternateContent>
      </w:r>
    </w:p>
    <w:sectPr w:rsidR="006F59FB">
      <w:type w:val="continuous"/>
      <w:pgSz w:w="12240" w:h="15840"/>
      <w:pgMar w:top="1720" w:right="1307" w:bottom="1186" w:left="131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02020603050405020304"/>
  </w:font>
  <w:font w:name="Arial">
    <w:charset w:val="00"/>
    <w:pitch w:val="variable"/>
    <w:family w:val="swiss"/>
    <w:panose1 w:val="02020603050405020304"/>
  </w:font>
  <w:font w:name="Verdana">
    <w:charset w:val="00"/>
    <w:pitch w:val="variable"/>
    <w:family w:val="swiss"/>
    <w:panose1 w:val="02020603050405020304"/>
  </w:font>
  <w:font w:name="Bookman Old Style">
    <w:charset w:val="00"/>
    <w:pitch w:val="variable"/>
    <w:family w:val="roman"/>
    <w:panose1 w:val="0202060305040502030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D0510"/>
    <w:multiLevelType w:val="multilevel"/>
    <w:tmpl w:val="C200131E"/>
    <w:lvl w:ilvl="0">
      <w:start w:val="1"/>
      <w:numFmt w:val="upperLetter"/>
      <w:lvlText w:val="(%1)"/>
      <w:lvlJc w:val="left"/>
      <w:pPr>
        <w:tabs>
          <w:tab w:val="left" w:pos="720"/>
        </w:tabs>
        <w:ind w:left="720"/>
      </w:pPr>
      <w:rPr>
        <w:rFonts w:ascii="Times New Roman" w:eastAsia="Times New Roman" w:hAnsi="Times New Roman"/>
        <w:strike w:val="0"/>
        <w:color w:val="000000"/>
        <w:spacing w:val="-4"/>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F46E50"/>
    <w:multiLevelType w:val="multilevel"/>
    <w:tmpl w:val="5FE405CA"/>
    <w:lvl w:ilvl="0">
      <w:start w:val="1"/>
      <w:numFmt w:val="upperLetter"/>
      <w:lvlText w:val="(%1)"/>
      <w:lvlJc w:val="left"/>
      <w:pPr>
        <w:tabs>
          <w:tab w:val="left" w:pos="720"/>
        </w:tabs>
        <w:ind w:left="720"/>
      </w:pPr>
      <w:rPr>
        <w:rFonts w:ascii="Times New Roman" w:eastAsia="Times New Roman" w:hAnsi="Times New Roman"/>
        <w:b/>
        <w:strike w:val="0"/>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0885835"/>
    <w:multiLevelType w:val="multilevel"/>
    <w:tmpl w:val="7402FB4A"/>
    <w:lvl w:ilvl="0">
      <w:start w:val="6"/>
      <w:numFmt w:val="decimal"/>
      <w:lvlText w:val="%1."/>
      <w:lvlJc w:val="left"/>
      <w:pPr>
        <w:tabs>
          <w:tab w:val="left" w:pos="720"/>
        </w:tabs>
        <w:ind w:left="720"/>
      </w:pPr>
      <w:rPr>
        <w:rFonts w:ascii="Times New Roman" w:eastAsia="Times New Roman" w:hAnsi="Times New Roman"/>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806415E"/>
    <w:multiLevelType w:val="multilevel"/>
    <w:tmpl w:val="D58024F8"/>
    <w:lvl w:ilvl="0">
      <w:start w:val="2"/>
      <w:numFmt w:val="decimal"/>
      <w:lvlText w:val="%1."/>
      <w:lvlJc w:val="left"/>
      <w:pPr>
        <w:tabs>
          <w:tab w:val="left" w:pos="792"/>
        </w:tabs>
        <w:ind w:left="720"/>
      </w:pPr>
      <w:rPr>
        <w:rFonts w:ascii="Times New Roman" w:eastAsia="Times New Roman" w:hAnsi="Times New Roman"/>
        <w:strike w:val="0"/>
        <w:color w:val="000000"/>
        <w:spacing w:val="-3"/>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2465662"/>
    <w:multiLevelType w:val="multilevel"/>
    <w:tmpl w:val="6DE205FC"/>
    <w:lvl w:ilvl="0">
      <w:start w:val="5"/>
      <w:numFmt w:val="upperLetter"/>
      <w:lvlText w:val="(%1)"/>
      <w:lvlJc w:val="left"/>
      <w:pPr>
        <w:tabs>
          <w:tab w:val="left" w:pos="720"/>
        </w:tabs>
        <w:ind w:left="720"/>
      </w:pPr>
      <w:rPr>
        <w:rFonts w:ascii="Times New Roman" w:eastAsia="Times New Roman" w:hAnsi="Times New Roman"/>
        <w:strike w:val="0"/>
        <w:color w:val="000000"/>
        <w:spacing w:val="-4"/>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9FB"/>
    <w:rsid w:val="00064D3C"/>
    <w:rsid w:val="001E32E5"/>
    <w:rsid w:val="006F59FB"/>
    <w:rsid w:val="00A1272F"/>
    <w:rsid w:val="00BA5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CCB66"/>
  <w15:docId w15:val="{13DF2190-909A-429F-81C8-E84759A4B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drId2" Type="http://schemas.openxmlformats.org/wordprocessingml/2006/fontTable" Target="fontTable0.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2473</Words>
  <Characters>12813</Characters>
  <Application>Microsoft Office Word</Application>
  <DocSecurity>0</DocSecurity>
  <PresentationFormat>15|.DOCX</PresentationFormat>
  <Lines>251</Lines>
  <Paragraphs>106</Paragraphs>
  <ScaleCrop>false</ScaleCrop>
  <HeadingPairs>
    <vt:vector size="2" baseType="variant">
      <vt:variant>
        <vt:lpstr>Title</vt:lpstr>
      </vt:variant>
      <vt:variant>
        <vt:i4>1</vt:i4>
      </vt:variant>
    </vt:vector>
  </HeadingPairs>
  <TitlesOfParts>
    <vt:vector size="1" baseType="lpstr">
      <vt:lpstr/>
    </vt:vector>
  </TitlesOfParts>
  <Company>Alston &amp; Bird LLP</Company>
  <LinksUpToDate>false</LinksUpToDate>
  <CharactersWithSpaces>15180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Ware, Breana</dc:creator>
  <cp:lastModifiedBy>Edward Whelan</cp:lastModifiedBy>
  <cp:revision>3</cp:revision>
  <dcterms:created xsi:type="dcterms:W3CDTF">2018-11-26T13:41:00Z</dcterms:created>
  <dcterms:modified xsi:type="dcterms:W3CDTF">2018-11-26T13:49:00Z</dcterms:modified>
</cp:coreProperties>
</file>